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04E7A" w14:textId="77777777" w:rsidR="005E6511" w:rsidRPr="00F077BF" w:rsidRDefault="005E6511" w:rsidP="005E6511">
      <w:pPr>
        <w:pStyle w:val="Sansinterligne1"/>
        <w:tabs>
          <w:tab w:val="left" w:pos="5720"/>
        </w:tabs>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264" behindDoc="1" locked="0" layoutInCell="1" allowOverlap="1" wp14:anchorId="42699386" wp14:editId="674D47A8">
            <wp:simplePos x="0" y="0"/>
            <wp:positionH relativeFrom="column">
              <wp:posOffset>-389255</wp:posOffset>
            </wp:positionH>
            <wp:positionV relativeFrom="paragraph">
              <wp:posOffset>0</wp:posOffset>
            </wp:positionV>
            <wp:extent cx="2160905" cy="1996440"/>
            <wp:effectExtent l="0" t="0" r="0" b="3810"/>
            <wp:wrapThrough wrapText="bothSides">
              <wp:wrapPolygon edited="0">
                <wp:start x="0" y="0"/>
                <wp:lineTo x="0" y="21435"/>
                <wp:lineTo x="21327" y="21435"/>
                <wp:lineTo x="21327"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090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7BF">
        <w:rPr>
          <w:rFonts w:asciiTheme="minorHAnsi" w:hAnsiTheme="minorHAnsi" w:cstheme="minorHAnsi"/>
          <w:sz w:val="22"/>
          <w:szCs w:val="22"/>
        </w:rPr>
        <w:t xml:space="preserve">Cette séance/séquence est une proposition qui ne s’oppose en rien à votre liberté pédagogique dans le choix de vos activités de classe. </w:t>
      </w:r>
    </w:p>
    <w:p w14:paraId="7F9F4F8B" w14:textId="77777777" w:rsidR="005E6511" w:rsidRPr="00F077BF" w:rsidRDefault="005E6511" w:rsidP="005E6511">
      <w:pPr>
        <w:pStyle w:val="Sansinterligne1"/>
        <w:tabs>
          <w:tab w:val="left" w:pos="5720"/>
        </w:tabs>
        <w:rPr>
          <w:rFonts w:asciiTheme="minorHAnsi" w:hAnsiTheme="minorHAnsi" w:cstheme="minorHAnsi"/>
          <w:sz w:val="22"/>
          <w:szCs w:val="22"/>
        </w:rPr>
      </w:pPr>
    </w:p>
    <w:p w14:paraId="1DBB94AA" w14:textId="77777777" w:rsidR="005E6511" w:rsidRPr="00642819" w:rsidRDefault="005E6511" w:rsidP="005E6511">
      <w:pPr>
        <w:pStyle w:val="Sansinterligne1"/>
        <w:tabs>
          <w:tab w:val="left" w:pos="5720"/>
        </w:tabs>
        <w:ind w:left="720"/>
        <w:rPr>
          <w:rFonts w:asciiTheme="minorHAnsi" w:hAnsiTheme="minorHAnsi" w:cstheme="minorHAnsi"/>
          <w:b/>
          <w:bCs/>
          <w:sz w:val="22"/>
          <w:szCs w:val="22"/>
        </w:rPr>
      </w:pPr>
      <w:r w:rsidRPr="00642819">
        <w:rPr>
          <w:rFonts w:asciiTheme="minorHAnsi" w:hAnsiTheme="minorHAnsi" w:cstheme="minorHAnsi"/>
          <w:b/>
          <w:bCs/>
          <w:sz w:val="22"/>
          <w:szCs w:val="22"/>
        </w:rPr>
        <w:t>Niveau : Seconde</w:t>
      </w:r>
    </w:p>
    <w:p w14:paraId="4042F953" w14:textId="7D994A90" w:rsidR="005E6511" w:rsidRPr="00642819" w:rsidRDefault="005E6511" w:rsidP="005E6511">
      <w:pPr>
        <w:pStyle w:val="Sansinterligne1"/>
        <w:tabs>
          <w:tab w:val="left" w:pos="5720"/>
        </w:tabs>
        <w:ind w:left="720"/>
        <w:rPr>
          <w:rFonts w:asciiTheme="minorHAnsi" w:hAnsiTheme="minorHAnsi" w:cstheme="minorHAnsi"/>
          <w:b/>
          <w:bCs/>
          <w:sz w:val="22"/>
          <w:szCs w:val="22"/>
        </w:rPr>
      </w:pPr>
      <w:r w:rsidRPr="00642819">
        <w:rPr>
          <w:rFonts w:asciiTheme="minorHAnsi" w:hAnsiTheme="minorHAnsi" w:cstheme="minorHAnsi"/>
          <w:b/>
          <w:bCs/>
          <w:sz w:val="22"/>
          <w:szCs w:val="22"/>
        </w:rPr>
        <w:t>Thématique : La Terre, la vie et l’organisation du vivant</w:t>
      </w:r>
    </w:p>
    <w:p w14:paraId="6463CE80" w14:textId="15161530" w:rsidR="005E6511" w:rsidRPr="00642819" w:rsidRDefault="005E6511" w:rsidP="005E6511">
      <w:pPr>
        <w:pStyle w:val="Sansinterligne1"/>
        <w:tabs>
          <w:tab w:val="left" w:pos="5720"/>
        </w:tabs>
        <w:ind w:left="720"/>
        <w:rPr>
          <w:rFonts w:asciiTheme="minorHAnsi" w:hAnsiTheme="minorHAnsi" w:cstheme="minorHAnsi"/>
          <w:b/>
          <w:bCs/>
          <w:sz w:val="22"/>
          <w:szCs w:val="22"/>
        </w:rPr>
      </w:pPr>
      <w:r w:rsidRPr="00642819">
        <w:rPr>
          <w:rFonts w:asciiTheme="minorHAnsi" w:hAnsiTheme="minorHAnsi" w:cstheme="minorHAnsi"/>
          <w:b/>
          <w:bCs/>
          <w:sz w:val="22"/>
          <w:szCs w:val="22"/>
        </w:rPr>
        <w:t>Thème et sous thème : Biodiversité, résultat et étape de l’évolution</w:t>
      </w:r>
    </w:p>
    <w:p w14:paraId="63F5ED2C" w14:textId="6058B4E4" w:rsidR="005E6511" w:rsidRPr="00642819" w:rsidRDefault="005E6511" w:rsidP="005E6511">
      <w:pPr>
        <w:suppressAutoHyphens/>
        <w:spacing w:after="0" w:line="240" w:lineRule="auto"/>
        <w:ind w:left="720"/>
        <w:jc w:val="both"/>
        <w:rPr>
          <w:rFonts w:cstheme="minorHAnsi"/>
          <w:b/>
          <w:bCs/>
        </w:rPr>
      </w:pPr>
      <w:r w:rsidRPr="00642819">
        <w:rPr>
          <w:rFonts w:cstheme="minorHAnsi"/>
          <w:b/>
          <w:bCs/>
        </w:rPr>
        <w:t xml:space="preserve">Intitulé de la séquence / (Si séance, précisez la place dans la progression) : </w:t>
      </w:r>
      <w:r w:rsidR="00642819" w:rsidRPr="00642819">
        <w:rPr>
          <w:rFonts w:cstheme="minorHAnsi"/>
          <w:b/>
          <w:bCs/>
        </w:rPr>
        <w:t>L</w:t>
      </w:r>
      <w:r w:rsidRPr="00642819">
        <w:rPr>
          <w:rFonts w:cstheme="minorHAnsi"/>
          <w:b/>
          <w:bCs/>
        </w:rPr>
        <w:t xml:space="preserve">es </w:t>
      </w:r>
      <w:r w:rsidR="00642819" w:rsidRPr="00642819">
        <w:rPr>
          <w:rFonts w:cstheme="minorHAnsi"/>
          <w:b/>
          <w:bCs/>
        </w:rPr>
        <w:t xml:space="preserve">échelles de la biodiversité en Guyane et les </w:t>
      </w:r>
      <w:r w:rsidRPr="00642819">
        <w:rPr>
          <w:rFonts w:cstheme="minorHAnsi"/>
          <w:b/>
          <w:bCs/>
        </w:rPr>
        <w:t>facteurs de modification de la biodiversité</w:t>
      </w:r>
    </w:p>
    <w:p w14:paraId="6C98A7AB" w14:textId="16C0528B" w:rsidR="005E6511" w:rsidRPr="00642819" w:rsidRDefault="005E6511" w:rsidP="005E6511">
      <w:pPr>
        <w:pStyle w:val="Sansinterligne1"/>
        <w:ind w:left="720"/>
        <w:rPr>
          <w:rFonts w:asciiTheme="minorHAnsi" w:hAnsiTheme="minorHAnsi" w:cstheme="minorHAnsi"/>
          <w:b/>
          <w:bCs/>
          <w:sz w:val="22"/>
          <w:szCs w:val="22"/>
        </w:rPr>
      </w:pPr>
      <w:r w:rsidRPr="00642819">
        <w:rPr>
          <w:rFonts w:asciiTheme="minorHAnsi" w:hAnsiTheme="minorHAnsi" w:cstheme="minorHAnsi"/>
          <w:b/>
          <w:bCs/>
          <w:sz w:val="22"/>
          <w:szCs w:val="22"/>
        </w:rPr>
        <w:t>Nombre de semaine / d’heure : 1 heure</w:t>
      </w:r>
    </w:p>
    <w:p w14:paraId="37654089" w14:textId="77777777" w:rsidR="005E6511" w:rsidRPr="00642819" w:rsidRDefault="005E6511" w:rsidP="005E6511">
      <w:pPr>
        <w:pStyle w:val="Sansinterligne1"/>
        <w:ind w:left="720"/>
        <w:rPr>
          <w:rFonts w:asciiTheme="minorHAnsi" w:hAnsiTheme="minorHAnsi" w:cstheme="minorHAnsi"/>
          <w:b/>
          <w:bCs/>
          <w:sz w:val="22"/>
          <w:szCs w:val="22"/>
        </w:rPr>
      </w:pPr>
      <w:r w:rsidRPr="00642819">
        <w:rPr>
          <w:rFonts w:asciiTheme="minorHAnsi" w:hAnsiTheme="minorHAnsi" w:cstheme="minorHAnsi"/>
          <w:b/>
          <w:bCs/>
          <w:sz w:val="22"/>
          <w:szCs w:val="22"/>
        </w:rPr>
        <w:t>Intervenant(s) envisagé(s) : (disciplinaire ou transdisciplinaire, le professeur documentaliste, professeur du lycée professionnel, association, professionnels, )</w:t>
      </w:r>
    </w:p>
    <w:p w14:paraId="6551D2C9" w14:textId="77777777" w:rsidR="005E6511" w:rsidRDefault="005E6511" w:rsidP="005E6511">
      <w:pPr>
        <w:rPr>
          <w:b/>
        </w:rPr>
      </w:pPr>
    </w:p>
    <w:p w14:paraId="0D93A106" w14:textId="0F5AB94A" w:rsidR="00EF3BE8" w:rsidRPr="003E21DD" w:rsidRDefault="00972165" w:rsidP="00B87285">
      <w:pPr>
        <w:jc w:val="center"/>
        <w:rPr>
          <w:b/>
        </w:rPr>
      </w:pPr>
      <w:r w:rsidRPr="003E21DD">
        <w:rPr>
          <w:b/>
        </w:rPr>
        <w:t xml:space="preserve">Activité </w:t>
      </w:r>
      <w:r w:rsidR="00B87285" w:rsidRPr="003E21DD">
        <w:rPr>
          <w:b/>
        </w:rPr>
        <w:t xml:space="preserve">les </w:t>
      </w:r>
      <w:r w:rsidR="00642819">
        <w:rPr>
          <w:b/>
        </w:rPr>
        <w:t xml:space="preserve">échelles de la biodiversité en Guyane et les </w:t>
      </w:r>
      <w:r w:rsidR="00B87285" w:rsidRPr="003E21DD">
        <w:rPr>
          <w:b/>
        </w:rPr>
        <w:t xml:space="preserve">acteurs de modification de la </w:t>
      </w:r>
      <w:r w:rsidRPr="003E21DD">
        <w:rPr>
          <w:b/>
        </w:rPr>
        <w:t>biodiversité</w:t>
      </w:r>
    </w:p>
    <w:p w14:paraId="79D2313A" w14:textId="22D26703" w:rsidR="00972165" w:rsidRDefault="00B87285" w:rsidP="00B87285">
      <w:pPr>
        <w:jc w:val="both"/>
      </w:pPr>
      <w:r w:rsidRPr="003E21DD">
        <w:rPr>
          <w:b/>
        </w:rPr>
        <w:t>Objectif </w:t>
      </w:r>
      <w:r>
        <w:t xml:space="preserve">: </w:t>
      </w:r>
      <w:r w:rsidRPr="00A72A2F">
        <w:rPr>
          <w:color w:val="000000"/>
        </w:rPr>
        <w:t>De nombreux facteurs, dont l’activité humaine, provoquent des modifications de la biodiversité.</w:t>
      </w:r>
    </w:p>
    <w:p w14:paraId="07729020" w14:textId="544CCF2E" w:rsidR="00B87285" w:rsidRPr="00B87285" w:rsidRDefault="00B87285" w:rsidP="00E40528">
      <w:pPr>
        <w:jc w:val="both"/>
        <w:rPr>
          <w:b/>
        </w:rPr>
      </w:pPr>
      <w:r w:rsidRPr="00B87285">
        <w:rPr>
          <w:b/>
        </w:rPr>
        <w:t xml:space="preserve">A partir des documents, </w:t>
      </w:r>
      <w:r w:rsidR="007D698D">
        <w:rPr>
          <w:b/>
        </w:rPr>
        <w:t xml:space="preserve">identifier des caractères permettant d’identifier ces deux espèces de </w:t>
      </w:r>
      <w:r w:rsidR="00080A24">
        <w:rPr>
          <w:b/>
        </w:rPr>
        <w:t xml:space="preserve">grenouilles guyanaises </w:t>
      </w:r>
      <w:r w:rsidRPr="00B87285">
        <w:rPr>
          <w:b/>
        </w:rPr>
        <w:t xml:space="preserve">puis </w:t>
      </w:r>
      <w:r w:rsidR="007D698D">
        <w:rPr>
          <w:b/>
        </w:rPr>
        <w:t xml:space="preserve">présenter un facteur non humain qui peut entrainer leur disparition et affecter la biodiversité locale. </w:t>
      </w:r>
      <w:bookmarkStart w:id="0" w:name="_GoBack"/>
      <w:bookmarkEnd w:id="0"/>
    </w:p>
    <w:p w14:paraId="6B4F1C60" w14:textId="4E19543C" w:rsidR="00B87285" w:rsidRPr="003E21DD" w:rsidRDefault="00B87285" w:rsidP="0046557D">
      <w:pPr>
        <w:rPr>
          <w:b/>
        </w:rPr>
      </w:pPr>
      <w:r w:rsidRPr="003E21DD">
        <w:rPr>
          <w:b/>
        </w:rPr>
        <w:t xml:space="preserve">Capacités : </w:t>
      </w:r>
    </w:p>
    <w:p w14:paraId="58872D22" w14:textId="77777777" w:rsidR="00E40528" w:rsidRPr="00682F13" w:rsidRDefault="00E40528" w:rsidP="00E40528">
      <w:pPr>
        <w:pStyle w:val="Sansinterligne"/>
        <w:rPr>
          <w:rFonts w:cstheme="minorHAnsi"/>
        </w:rPr>
      </w:pPr>
      <w:r w:rsidRPr="00682F13">
        <w:rPr>
          <w:rFonts w:cstheme="minorHAnsi"/>
        </w:rPr>
        <w:t xml:space="preserve">Recenser, extraire, organiser et exploiter des informations à partir de documents </w:t>
      </w:r>
    </w:p>
    <w:p w14:paraId="54DB5980" w14:textId="77777777" w:rsidR="00E40528" w:rsidRPr="00682F13" w:rsidRDefault="00E40528" w:rsidP="00E40528">
      <w:pPr>
        <w:pStyle w:val="Sansinterligne"/>
        <w:rPr>
          <w:rFonts w:cstheme="minorHAnsi"/>
        </w:rPr>
      </w:pPr>
      <w:r w:rsidRPr="00682F13">
        <w:rPr>
          <w:rFonts w:cstheme="minorHAnsi"/>
        </w:rPr>
        <w:t xml:space="preserve">Interpréter des résultats et en tirer des conclusions. </w:t>
      </w:r>
    </w:p>
    <w:p w14:paraId="319DC477" w14:textId="005BED4B" w:rsidR="00E40528" w:rsidRDefault="00E40528" w:rsidP="00E40528">
      <w:pPr>
        <w:pStyle w:val="Sansinterligne"/>
      </w:pPr>
      <w:r w:rsidRPr="00682F13">
        <w:t xml:space="preserve">Communiquer dans un langage scientifiquement approprié : oral, écrit, graphique, numérique. </w:t>
      </w:r>
    </w:p>
    <w:p w14:paraId="61AAF736" w14:textId="24E61486" w:rsidR="00DA24EE" w:rsidRPr="00682F13" w:rsidRDefault="00DA24EE" w:rsidP="00E40528">
      <w:pPr>
        <w:pStyle w:val="Sansinterligne"/>
        <w:rPr>
          <w:rFonts w:cstheme="minorHAnsi"/>
        </w:rPr>
      </w:pPr>
      <w:r>
        <w:t xml:space="preserve">Utiliser un logiciel. </w:t>
      </w:r>
    </w:p>
    <w:p w14:paraId="66244EA4" w14:textId="5BE00FD6" w:rsidR="00B87285" w:rsidRDefault="00B87285" w:rsidP="0046557D"/>
    <w:p w14:paraId="16334ABF" w14:textId="754BC59E" w:rsidR="006C78A1" w:rsidRDefault="00B87285" w:rsidP="0046557D">
      <w:pPr>
        <w:rPr>
          <w:b/>
        </w:rPr>
      </w:pPr>
      <w:r w:rsidRPr="009146D7">
        <w:rPr>
          <w:b/>
        </w:rPr>
        <w:t xml:space="preserve">Document 1 : </w:t>
      </w:r>
      <w:r w:rsidR="006C78A1">
        <w:rPr>
          <w:b/>
        </w:rPr>
        <w:t>Carte présentant la diversité des Anoures (groupe des grenouilles) dans le monde (</w:t>
      </w:r>
      <w:proofErr w:type="spellStart"/>
      <w:r w:rsidR="006C78A1">
        <w:rPr>
          <w:b/>
        </w:rPr>
        <w:t>species</w:t>
      </w:r>
      <w:proofErr w:type="spellEnd"/>
      <w:r w:rsidR="006C78A1">
        <w:rPr>
          <w:b/>
        </w:rPr>
        <w:t> : espèces)</w:t>
      </w:r>
    </w:p>
    <w:p w14:paraId="20884E53" w14:textId="0D15B496" w:rsidR="006C78A1" w:rsidRDefault="006C78A1" w:rsidP="0046557D">
      <w:pPr>
        <w:rPr>
          <w:b/>
        </w:rPr>
      </w:pPr>
      <w:r>
        <w:rPr>
          <w:noProof/>
        </w:rPr>
        <w:drawing>
          <wp:inline distT="0" distB="0" distL="0" distR="0" wp14:anchorId="0BA21C7A" wp14:editId="5FF847EB">
            <wp:extent cx="5760720" cy="2861310"/>
            <wp:effectExtent l="0" t="0" r="0" b="0"/>
            <wp:docPr id="3" name="Image 3" descr="https://biodiversitymapping.org/wordpress/wp-content/uploads/2018/12/Amphibians_An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diversitymapping.org/wordpress/wp-content/uploads/2018/12/Amphibians_Anura.jpg"/>
                    <pic:cNvPicPr>
                      <a:picLocks noChangeAspect="1" noChangeArrowheads="1"/>
                    </pic:cNvPicPr>
                  </pic:nvPicPr>
                  <pic:blipFill rotWithShape="1">
                    <a:blip r:embed="rId5">
                      <a:extLst>
                        <a:ext uri="{28A0092B-C50C-407E-A947-70E740481C1C}">
                          <a14:useLocalDpi xmlns:a14="http://schemas.microsoft.com/office/drawing/2010/main" val="0"/>
                        </a:ext>
                      </a:extLst>
                    </a:blip>
                    <a:srcRect t="9627" b="-1"/>
                    <a:stretch/>
                  </pic:blipFill>
                  <pic:spPr bwMode="auto">
                    <a:xfrm>
                      <a:off x="0" y="0"/>
                      <a:ext cx="5760720" cy="2861310"/>
                    </a:xfrm>
                    <a:prstGeom prst="rect">
                      <a:avLst/>
                    </a:prstGeom>
                    <a:noFill/>
                    <a:ln>
                      <a:noFill/>
                    </a:ln>
                    <a:extLst>
                      <a:ext uri="{53640926-AAD7-44D8-BBD7-CCE9431645EC}">
                        <a14:shadowObscured xmlns:a14="http://schemas.microsoft.com/office/drawing/2010/main"/>
                      </a:ext>
                    </a:extLst>
                  </pic:spPr>
                </pic:pic>
              </a:graphicData>
            </a:graphic>
          </wp:inline>
        </w:drawing>
      </w:r>
    </w:p>
    <w:p w14:paraId="1E30D74F" w14:textId="77777777" w:rsidR="006C2B0E" w:rsidRDefault="006C2B0E" w:rsidP="0046557D">
      <w:pPr>
        <w:rPr>
          <w:b/>
        </w:rPr>
      </w:pPr>
    </w:p>
    <w:p w14:paraId="3DCC6CAB" w14:textId="533791E8" w:rsidR="00B87285" w:rsidRPr="009146D7" w:rsidRDefault="006C78A1" w:rsidP="0046557D">
      <w:pPr>
        <w:rPr>
          <w:b/>
        </w:rPr>
      </w:pPr>
      <w:r>
        <w:rPr>
          <w:b/>
        </w:rPr>
        <w:lastRenderedPageBreak/>
        <w:t xml:space="preserve">Document 2 : </w:t>
      </w:r>
      <w:r w:rsidR="006C2B0E">
        <w:rPr>
          <w:b/>
        </w:rPr>
        <w:t xml:space="preserve">Photos de </w:t>
      </w:r>
      <w:r w:rsidR="00B87285" w:rsidRPr="009146D7">
        <w:rPr>
          <w:b/>
        </w:rPr>
        <w:t xml:space="preserve">Dendrobates </w:t>
      </w:r>
      <w:proofErr w:type="spellStart"/>
      <w:r w:rsidR="00B87285" w:rsidRPr="009146D7">
        <w:rPr>
          <w:b/>
        </w:rPr>
        <w:t>tinctorius</w:t>
      </w:r>
      <w:proofErr w:type="spellEnd"/>
      <w:r w:rsidR="00B87285" w:rsidRPr="009146D7">
        <w:rPr>
          <w:b/>
        </w:rPr>
        <w:t> </w:t>
      </w:r>
      <w:r w:rsidR="009146D7" w:rsidRPr="009146D7">
        <w:rPr>
          <w:b/>
        </w:rPr>
        <w:t>(dendrobate à tapirer)</w:t>
      </w:r>
      <w:r w:rsidR="00016415">
        <w:rPr>
          <w:b/>
        </w:rPr>
        <w:t xml:space="preserve"> </w:t>
      </w:r>
      <w:r w:rsidR="006C2B0E">
        <w:rPr>
          <w:b/>
        </w:rPr>
        <w:t xml:space="preserve">comparée à </w:t>
      </w:r>
      <w:proofErr w:type="spellStart"/>
      <w:r w:rsidRPr="006C78A1">
        <w:rPr>
          <w:b/>
        </w:rPr>
        <w:t>Ranitomeya</w:t>
      </w:r>
      <w:proofErr w:type="spellEnd"/>
      <w:r w:rsidRPr="006C78A1">
        <w:rPr>
          <w:b/>
        </w:rPr>
        <w:t xml:space="preserve"> </w:t>
      </w:r>
      <w:proofErr w:type="spellStart"/>
      <w:r w:rsidRPr="006C78A1">
        <w:rPr>
          <w:b/>
        </w:rPr>
        <w:t>ventrimaculata</w:t>
      </w:r>
      <w:proofErr w:type="spellEnd"/>
      <w:r w:rsidR="006C2B0E">
        <w:rPr>
          <w:b/>
        </w:rPr>
        <w:t xml:space="preserve"> : deux grenouilles retrouvées en Guyane. </w:t>
      </w:r>
    </w:p>
    <w:p w14:paraId="3A608740" w14:textId="77777777" w:rsidR="006C78A1" w:rsidRDefault="0046557D" w:rsidP="0046557D">
      <w:r>
        <w:rPr>
          <w:noProof/>
        </w:rPr>
        <w:drawing>
          <wp:inline distT="0" distB="0" distL="0" distR="0" wp14:anchorId="5B27CC9D" wp14:editId="64A89DD3">
            <wp:extent cx="4225636" cy="4225636"/>
            <wp:effectExtent l="0" t="0" r="3810" b="3810"/>
            <wp:docPr id="5" name="Image 5" descr="Examples of dorsal pattern variation in Dendrobates tinctorius . Three specimens recorded in the Nouragues forest and one (bottom right) in the Saul forest, French Guiana, 19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s of dorsal pattern variation in Dendrobates tinctorius . Three specimens recorded in the Nouragues forest and one (bottom right) in the Saul forest, French Guiana, 1991.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0013" cy="4250013"/>
                    </a:xfrm>
                    <a:prstGeom prst="rect">
                      <a:avLst/>
                    </a:prstGeom>
                    <a:noFill/>
                    <a:ln>
                      <a:noFill/>
                    </a:ln>
                  </pic:spPr>
                </pic:pic>
              </a:graphicData>
            </a:graphic>
          </wp:inline>
        </w:drawing>
      </w:r>
      <w:r w:rsidR="007A4801">
        <w:t xml:space="preserve"> </w:t>
      </w:r>
    </w:p>
    <w:p w14:paraId="31827599" w14:textId="6693A31C" w:rsidR="0046557D" w:rsidRDefault="006C78A1" w:rsidP="0046557D">
      <w:r w:rsidRPr="009146D7">
        <w:rPr>
          <w:b/>
        </w:rPr>
        <w:t xml:space="preserve">Dendrobates </w:t>
      </w:r>
      <w:proofErr w:type="spellStart"/>
      <w:r w:rsidRPr="009146D7">
        <w:rPr>
          <w:b/>
        </w:rPr>
        <w:t>tinctorius</w:t>
      </w:r>
      <w:proofErr w:type="spellEnd"/>
      <w:r w:rsidRPr="009146D7">
        <w:rPr>
          <w:b/>
        </w:rPr>
        <w:t> </w:t>
      </w:r>
      <w:r>
        <w:t xml:space="preserve"> </w:t>
      </w:r>
      <w:r w:rsidR="007A4801">
        <w:t>Fr</w:t>
      </w:r>
      <w:r w:rsidR="00642819">
        <w:t>an</w:t>
      </w:r>
      <w:r w:rsidR="007A4801">
        <w:t xml:space="preserve">s </w:t>
      </w:r>
      <w:proofErr w:type="spellStart"/>
      <w:r w:rsidR="007A4801">
        <w:t>Bongers</w:t>
      </w:r>
      <w:proofErr w:type="spellEnd"/>
    </w:p>
    <w:p w14:paraId="0CFF8C2C" w14:textId="7BB56564" w:rsidR="006C2B0E" w:rsidRDefault="006C2B0E" w:rsidP="0046557D">
      <w:r>
        <w:rPr>
          <w:noProof/>
        </w:rPr>
        <w:drawing>
          <wp:inline distT="0" distB="0" distL="0" distR="0" wp14:anchorId="22BF1A78" wp14:editId="61310B39">
            <wp:extent cx="2122118" cy="1588886"/>
            <wp:effectExtent l="0" t="0" r="0" b="0"/>
            <wp:docPr id="4"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1439" cy="1603352"/>
                    </a:xfrm>
                    <a:prstGeom prst="rect">
                      <a:avLst/>
                    </a:prstGeom>
                    <a:noFill/>
                    <a:ln>
                      <a:noFill/>
                    </a:ln>
                  </pic:spPr>
                </pic:pic>
              </a:graphicData>
            </a:graphic>
          </wp:inline>
        </w:drawing>
      </w:r>
      <w:r>
        <w:rPr>
          <w:b/>
        </w:rPr>
        <w:t xml:space="preserve"> </w:t>
      </w:r>
      <w:r w:rsidR="00080A24">
        <w:rPr>
          <w:b/>
        </w:rPr>
        <w:t xml:space="preserve"> </w:t>
      </w:r>
      <w:proofErr w:type="spellStart"/>
      <w:r w:rsidRPr="006C78A1">
        <w:rPr>
          <w:b/>
        </w:rPr>
        <w:t>Ranitomeya</w:t>
      </w:r>
      <w:proofErr w:type="spellEnd"/>
      <w:r w:rsidRPr="006C78A1">
        <w:rPr>
          <w:b/>
        </w:rPr>
        <w:t xml:space="preserve"> </w:t>
      </w:r>
      <w:proofErr w:type="spellStart"/>
      <w:r w:rsidRPr="006C78A1">
        <w:rPr>
          <w:b/>
        </w:rPr>
        <w:t>ventrimaculata</w:t>
      </w:r>
      <w:proofErr w:type="spellEnd"/>
    </w:p>
    <w:p w14:paraId="0B323587" w14:textId="3147FFF2" w:rsidR="009146D7" w:rsidRDefault="009146D7" w:rsidP="009146D7">
      <w:pPr>
        <w:jc w:val="both"/>
      </w:pPr>
      <w:r>
        <w:t xml:space="preserve">Le nom d'espèce </w:t>
      </w:r>
      <w:proofErr w:type="spellStart"/>
      <w:r>
        <w:rPr>
          <w:i/>
          <w:iCs/>
        </w:rPr>
        <w:t>tinctorius</w:t>
      </w:r>
      <w:proofErr w:type="spellEnd"/>
      <w:r>
        <w:t xml:space="preserve"> ne provient pas de ses couleurs vives, mais d'une utilisation qu'en font certaines tribus amérindiennes : le mucus de ces grenouilles est frotté sur la peau de jeunes perroquets, à l'emplacement de plumes caudales précédemment arrachées, l'intoxication de l'épiderme provoquant la repousse de plumes anormalement colorées et appréciées pour la confection de parures. C'est ce que l'on appelle le tapirage.  Ces sécrétions auraient également été utilisées par certaines tribus pour la confection de poisons de chasse ou de guerre.</w:t>
      </w:r>
    </w:p>
    <w:p w14:paraId="20CF5896" w14:textId="77777777" w:rsidR="006C2B0E" w:rsidRDefault="007D698D" w:rsidP="0046557D">
      <w:hyperlink r:id="rId8" w:history="1">
        <w:r w:rsidR="009146D7" w:rsidRPr="00EA6673">
          <w:rPr>
            <w:rStyle w:val="Lienhypertexte"/>
          </w:rPr>
          <w:t>https://fr.wikipedia.org/wiki/Dendrobate_%C3%A0_tapirer</w:t>
        </w:r>
      </w:hyperlink>
      <w:r w:rsidR="009146D7">
        <w:t xml:space="preserve"> </w:t>
      </w:r>
    </w:p>
    <w:p w14:paraId="6DED0475" w14:textId="3FC2C921" w:rsidR="006C2B0E" w:rsidRDefault="009146D7" w:rsidP="0046557D">
      <w:pPr>
        <w:rPr>
          <w:b/>
        </w:rPr>
      </w:pPr>
      <w:r w:rsidRPr="009146D7">
        <w:rPr>
          <w:b/>
        </w:rPr>
        <w:t xml:space="preserve">Document </w:t>
      </w:r>
      <w:r w:rsidR="006C2B0E">
        <w:rPr>
          <w:b/>
        </w:rPr>
        <w:t>3</w:t>
      </w:r>
      <w:r w:rsidRPr="009146D7">
        <w:rPr>
          <w:b/>
        </w:rPr>
        <w:t xml:space="preserve"> : </w:t>
      </w:r>
      <w:r w:rsidR="006C2B0E">
        <w:rPr>
          <w:b/>
        </w:rPr>
        <w:t xml:space="preserve">Les chants des grenouilles </w:t>
      </w:r>
      <w:r w:rsidR="006C2B0E" w:rsidRPr="009146D7">
        <w:rPr>
          <w:b/>
        </w:rPr>
        <w:t xml:space="preserve">Dendrobates </w:t>
      </w:r>
      <w:proofErr w:type="spellStart"/>
      <w:r w:rsidR="006C2B0E" w:rsidRPr="009146D7">
        <w:rPr>
          <w:b/>
        </w:rPr>
        <w:t>tinctorius</w:t>
      </w:r>
      <w:proofErr w:type="spellEnd"/>
      <w:r w:rsidR="006C2B0E" w:rsidRPr="009146D7">
        <w:rPr>
          <w:b/>
        </w:rPr>
        <w:t> </w:t>
      </w:r>
      <w:r w:rsidR="006C2B0E">
        <w:rPr>
          <w:b/>
        </w:rPr>
        <w:t xml:space="preserve">et </w:t>
      </w:r>
      <w:proofErr w:type="spellStart"/>
      <w:r w:rsidR="006C2B0E" w:rsidRPr="006C78A1">
        <w:rPr>
          <w:b/>
        </w:rPr>
        <w:t>Ranitomeya</w:t>
      </w:r>
      <w:proofErr w:type="spellEnd"/>
      <w:r w:rsidR="006C2B0E" w:rsidRPr="006C78A1">
        <w:rPr>
          <w:b/>
        </w:rPr>
        <w:t xml:space="preserve"> </w:t>
      </w:r>
      <w:proofErr w:type="spellStart"/>
      <w:r w:rsidR="006C2B0E" w:rsidRPr="006C78A1">
        <w:rPr>
          <w:b/>
        </w:rPr>
        <w:t>ventrimaculata</w:t>
      </w:r>
      <w:proofErr w:type="spellEnd"/>
      <w:r w:rsidR="006C2B0E">
        <w:rPr>
          <w:b/>
        </w:rPr>
        <w:t xml:space="preserve">. </w:t>
      </w:r>
    </w:p>
    <w:p w14:paraId="3780DE0E" w14:textId="1F21D3AA" w:rsidR="006C2B0E" w:rsidRDefault="006C2B0E" w:rsidP="0046557D">
      <w:pPr>
        <w:rPr>
          <w:b/>
        </w:rPr>
      </w:pPr>
      <w:r>
        <w:rPr>
          <w:b/>
        </w:rPr>
        <w:t xml:space="preserve">A l’aide du logiciel Audacity, écouter les chants des deux grenouilles </w:t>
      </w:r>
    </w:p>
    <w:p w14:paraId="28BCC307" w14:textId="653B8597" w:rsidR="00137D15" w:rsidRPr="006C2B0E" w:rsidRDefault="006C2B0E" w:rsidP="0046557D">
      <w:r>
        <w:rPr>
          <w:b/>
        </w:rPr>
        <w:lastRenderedPageBreak/>
        <w:t xml:space="preserve">Document 4 : </w:t>
      </w:r>
      <w:r w:rsidR="009146D7">
        <w:rPr>
          <w:b/>
        </w:rPr>
        <w:t>Un champignon inquiétant</w:t>
      </w:r>
    </w:p>
    <w:p w14:paraId="6AF51D76" w14:textId="7012CBD1" w:rsidR="009146D7" w:rsidRPr="009146D7" w:rsidRDefault="009146D7" w:rsidP="009146D7">
      <w:pPr>
        <w:pStyle w:val="Titre2"/>
        <w:jc w:val="both"/>
        <w:rPr>
          <w:rFonts w:asciiTheme="minorHAnsi" w:hAnsiTheme="minorHAnsi" w:cstheme="minorHAnsi"/>
          <w:b w:val="0"/>
          <w:sz w:val="22"/>
          <w:szCs w:val="22"/>
        </w:rPr>
      </w:pPr>
      <w:r w:rsidRPr="009146D7">
        <w:rPr>
          <w:rFonts w:asciiTheme="minorHAnsi" w:hAnsiTheme="minorHAnsi" w:cstheme="minorHAnsi"/>
          <w:b w:val="0"/>
          <w:sz w:val="22"/>
          <w:szCs w:val="22"/>
        </w:rPr>
        <w:t xml:space="preserve">Le suivi des amphibiens en Guyane se couple depuis quelques années à celui du chytride, </w:t>
      </w:r>
      <w:proofErr w:type="spellStart"/>
      <w:r w:rsidRPr="009146D7">
        <w:rPr>
          <w:rFonts w:asciiTheme="minorHAnsi" w:hAnsiTheme="minorHAnsi" w:cstheme="minorHAnsi"/>
          <w:b w:val="0"/>
          <w:sz w:val="22"/>
          <w:szCs w:val="22"/>
        </w:rPr>
        <w:t>Batrachochytrium</w:t>
      </w:r>
      <w:proofErr w:type="spellEnd"/>
      <w:r w:rsidRPr="009146D7">
        <w:rPr>
          <w:rFonts w:asciiTheme="minorHAnsi" w:hAnsiTheme="minorHAnsi" w:cstheme="minorHAnsi"/>
          <w:b w:val="0"/>
          <w:sz w:val="22"/>
          <w:szCs w:val="22"/>
        </w:rPr>
        <w:t xml:space="preserve"> </w:t>
      </w:r>
      <w:proofErr w:type="spellStart"/>
      <w:r w:rsidRPr="009146D7">
        <w:rPr>
          <w:rFonts w:asciiTheme="minorHAnsi" w:hAnsiTheme="minorHAnsi" w:cstheme="minorHAnsi"/>
          <w:b w:val="0"/>
          <w:sz w:val="22"/>
          <w:szCs w:val="22"/>
        </w:rPr>
        <w:t>dendrobatidis</w:t>
      </w:r>
      <w:proofErr w:type="spellEnd"/>
      <w:r>
        <w:rPr>
          <w:rFonts w:asciiTheme="minorHAnsi" w:hAnsiTheme="minorHAnsi" w:cstheme="minorHAnsi"/>
          <w:b w:val="0"/>
          <w:sz w:val="22"/>
          <w:szCs w:val="22"/>
        </w:rPr>
        <w:t xml:space="preserve"> (Bd)</w:t>
      </w:r>
      <w:r w:rsidRPr="009146D7">
        <w:rPr>
          <w:rFonts w:asciiTheme="minorHAnsi" w:hAnsiTheme="minorHAnsi" w:cstheme="minorHAnsi"/>
          <w:b w:val="0"/>
          <w:sz w:val="22"/>
          <w:szCs w:val="22"/>
        </w:rPr>
        <w:t xml:space="preserve">, un champignon </w:t>
      </w:r>
      <w:r w:rsidR="00642819">
        <w:rPr>
          <w:rFonts w:asciiTheme="minorHAnsi" w:hAnsiTheme="minorHAnsi" w:cstheme="minorHAnsi"/>
          <w:b w:val="0"/>
          <w:sz w:val="22"/>
          <w:szCs w:val="22"/>
        </w:rPr>
        <w:t xml:space="preserve">originaire d’Asie </w:t>
      </w:r>
      <w:r w:rsidRPr="009146D7">
        <w:rPr>
          <w:rFonts w:asciiTheme="minorHAnsi" w:hAnsiTheme="minorHAnsi" w:cstheme="minorHAnsi"/>
          <w:b w:val="0"/>
          <w:sz w:val="22"/>
          <w:szCs w:val="22"/>
        </w:rPr>
        <w:t xml:space="preserve">qui parasite de nombreux amphibiens et dont certaines souches, hautement pathogènes, provoquent des disparitions locales à totales chez certaines espèces. L’échantillonnage consiste à frotter un écouvillon sur la peau de toutes grenouilles nouvellement capturées, ( puis ensuite directement relâchées sur site), </w:t>
      </w:r>
      <w:r w:rsidR="007A4801">
        <w:rPr>
          <w:rFonts w:asciiTheme="minorHAnsi" w:hAnsiTheme="minorHAnsi" w:cstheme="minorHAnsi"/>
          <w:b w:val="0"/>
          <w:sz w:val="22"/>
          <w:szCs w:val="22"/>
        </w:rPr>
        <w:t xml:space="preserve">il </w:t>
      </w:r>
      <w:r w:rsidRPr="009146D7">
        <w:rPr>
          <w:rFonts w:asciiTheme="minorHAnsi" w:hAnsiTheme="minorHAnsi" w:cstheme="minorHAnsi"/>
          <w:b w:val="0"/>
          <w:sz w:val="22"/>
          <w:szCs w:val="22"/>
        </w:rPr>
        <w:t xml:space="preserve">est analysé en laboratoire à Londres. </w:t>
      </w:r>
    </w:p>
    <w:p w14:paraId="133D680E" w14:textId="3C380F0E" w:rsidR="009146D7" w:rsidRDefault="007D698D" w:rsidP="0046557D">
      <w:hyperlink r:id="rId9" w:history="1">
        <w:r w:rsidR="00FC46E7" w:rsidRPr="004260E9">
          <w:rPr>
            <w:rStyle w:val="Lienhypertexte"/>
          </w:rPr>
          <w:t>http://www.reserve-tresor.fr/suivis-dendrobates/</w:t>
        </w:r>
      </w:hyperlink>
      <w:r w:rsidR="009146D7">
        <w:t xml:space="preserve"> </w:t>
      </w:r>
    </w:p>
    <w:p w14:paraId="042F8FB4" w14:textId="7D883CD7" w:rsidR="0041681D" w:rsidRPr="007A4801" w:rsidRDefault="009146D7" w:rsidP="009146D7">
      <w:pPr>
        <w:spacing w:after="0" w:line="240" w:lineRule="auto"/>
        <w:jc w:val="both"/>
        <w:rPr>
          <w:rFonts w:eastAsia="Times New Roman" w:cstheme="minorHAnsi"/>
          <w:b/>
          <w:lang w:eastAsia="fr-FR"/>
        </w:rPr>
      </w:pPr>
      <w:r w:rsidRPr="007A4801">
        <w:rPr>
          <w:rFonts w:cstheme="minorHAnsi"/>
          <w:b/>
        </w:rPr>
        <w:t>Do</w:t>
      </w:r>
      <w:r w:rsidR="007A4801" w:rsidRPr="007A4801">
        <w:rPr>
          <w:rFonts w:cstheme="minorHAnsi"/>
          <w:b/>
        </w:rPr>
        <w:t xml:space="preserve">cument </w:t>
      </w:r>
      <w:r w:rsidR="006C2B0E">
        <w:rPr>
          <w:rFonts w:cstheme="minorHAnsi"/>
          <w:b/>
        </w:rPr>
        <w:t>5</w:t>
      </w:r>
      <w:r w:rsidR="007A4801" w:rsidRPr="007A4801">
        <w:rPr>
          <w:rFonts w:cstheme="minorHAnsi"/>
          <w:b/>
        </w:rPr>
        <w:t xml:space="preserve"> </w:t>
      </w:r>
      <w:r w:rsidRPr="007A4801">
        <w:rPr>
          <w:rFonts w:eastAsia="Times New Roman" w:cstheme="minorHAnsi"/>
          <w:b/>
          <w:lang w:eastAsia="fr-FR"/>
        </w:rPr>
        <w:t xml:space="preserve">Coupe histologique de l’épiderme d’un orteil de Grenouille  infectée par </w:t>
      </w:r>
      <w:proofErr w:type="spellStart"/>
      <w:r w:rsidRPr="007A4801">
        <w:rPr>
          <w:rFonts w:eastAsia="Times New Roman" w:cstheme="minorHAnsi"/>
          <w:b/>
          <w:lang w:eastAsia="fr-FR"/>
        </w:rPr>
        <w:t>Batrachochytrium</w:t>
      </w:r>
      <w:proofErr w:type="spellEnd"/>
      <w:r w:rsidRPr="007A4801">
        <w:rPr>
          <w:rFonts w:eastAsia="Times New Roman" w:cstheme="minorHAnsi"/>
          <w:b/>
          <w:lang w:eastAsia="fr-FR"/>
        </w:rPr>
        <w:t xml:space="preserve"> </w:t>
      </w:r>
      <w:proofErr w:type="spellStart"/>
      <w:r w:rsidRPr="007A4801">
        <w:rPr>
          <w:rFonts w:eastAsia="Times New Roman" w:cstheme="minorHAnsi"/>
          <w:b/>
          <w:lang w:eastAsia="fr-FR"/>
        </w:rPr>
        <w:t>dendrobatidis</w:t>
      </w:r>
      <w:proofErr w:type="spellEnd"/>
      <w:r w:rsidRPr="007A4801">
        <w:rPr>
          <w:rFonts w:eastAsia="Times New Roman" w:cstheme="minorHAnsi"/>
          <w:b/>
          <w:lang w:eastAsia="fr-FR"/>
        </w:rPr>
        <w:t xml:space="preserve"> (a) contient des sporanges (b) et des zoospores (c). </w:t>
      </w:r>
      <w:r w:rsidR="00B70FCE">
        <w:rPr>
          <w:rFonts w:eastAsia="Times New Roman" w:cstheme="minorHAnsi"/>
          <w:b/>
          <w:lang w:eastAsia="fr-FR"/>
        </w:rPr>
        <w:t xml:space="preserve"> </w:t>
      </w:r>
      <w:r w:rsidRPr="007A4801">
        <w:rPr>
          <w:rFonts w:eastAsia="Times New Roman" w:cstheme="minorHAnsi"/>
          <w:b/>
          <w:lang w:eastAsia="fr-FR"/>
        </w:rPr>
        <w:t>Photo : Martin  Ouellet, échelle = 50 μm.</w:t>
      </w:r>
    </w:p>
    <w:p w14:paraId="22B74E74" w14:textId="77777777" w:rsidR="006C2B0E" w:rsidRDefault="006C2B0E" w:rsidP="0041681D">
      <w:pPr>
        <w:pStyle w:val="Titre2"/>
        <w:sectPr w:rsidR="006C2B0E">
          <w:pgSz w:w="11906" w:h="16838"/>
          <w:pgMar w:top="1417" w:right="1417" w:bottom="1417" w:left="1417" w:header="708" w:footer="708" w:gutter="0"/>
          <w:cols w:space="708"/>
          <w:docGrid w:linePitch="360"/>
        </w:sectPr>
      </w:pPr>
    </w:p>
    <w:p w14:paraId="0C99AE3A" w14:textId="1D175226" w:rsidR="0041681D" w:rsidRDefault="0041681D" w:rsidP="0041681D">
      <w:pPr>
        <w:pStyle w:val="Titre2"/>
      </w:pPr>
      <w:r w:rsidRPr="0041681D">
        <w:rPr>
          <w:noProof/>
        </w:rPr>
        <w:drawing>
          <wp:inline distT="0" distB="0" distL="0" distR="0" wp14:anchorId="670D49DB" wp14:editId="7075E9A4">
            <wp:extent cx="3761510" cy="2829839"/>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2718" cy="2838271"/>
                    </a:xfrm>
                    <a:prstGeom prst="rect">
                      <a:avLst/>
                    </a:prstGeom>
                    <a:noFill/>
                    <a:ln>
                      <a:noFill/>
                    </a:ln>
                  </pic:spPr>
                </pic:pic>
              </a:graphicData>
            </a:graphic>
          </wp:inline>
        </w:drawing>
      </w:r>
    </w:p>
    <w:p w14:paraId="36B4E6EC" w14:textId="432B7C34" w:rsidR="006C2B0E" w:rsidRDefault="00C61E93" w:rsidP="009337BA">
      <w:pPr>
        <w:spacing w:after="0" w:line="240" w:lineRule="auto"/>
        <w:jc w:val="both"/>
        <w:rPr>
          <w:rFonts w:eastAsia="Times New Roman" w:cstheme="minorHAnsi"/>
          <w:lang w:eastAsia="fr-FR"/>
        </w:rPr>
        <w:sectPr w:rsidR="006C2B0E" w:rsidSect="006C2B0E">
          <w:type w:val="continuous"/>
          <w:pgSz w:w="11906" w:h="16838"/>
          <w:pgMar w:top="1417" w:right="1417" w:bottom="1417" w:left="1417" w:header="708" w:footer="708" w:gutter="0"/>
          <w:cols w:num="2" w:space="708"/>
          <w:docGrid w:linePitch="360"/>
        </w:sectPr>
      </w:pPr>
      <w:r w:rsidRPr="00C61E93">
        <w:rPr>
          <w:rFonts w:eastAsia="Times New Roman" w:cstheme="minorHAnsi"/>
          <w:lang w:eastAsia="fr-FR"/>
        </w:rPr>
        <w:t>Ce champignon perturbe les transports d’électrolytes à travers l’épiderme. La réponse à l’infection varie selon les espèces : depuis l’absence de symptôme jusqu’à un taux de létalité de 100 %. Les individus touchés par l’infection présentent des changements comportementaux (léthargie, manque d’appétit), des troubles neurologiques (perte de réflexes), des lésions cutanées, des ulcérations ou une succession excessive de mues.</w:t>
      </w:r>
    </w:p>
    <w:p w14:paraId="62E965DF" w14:textId="7C8631A5" w:rsidR="00642819" w:rsidRDefault="00642819" w:rsidP="009337BA">
      <w:pPr>
        <w:spacing w:after="0" w:line="240" w:lineRule="auto"/>
        <w:jc w:val="both"/>
        <w:rPr>
          <w:rFonts w:eastAsia="Times New Roman" w:cstheme="minorHAnsi"/>
          <w:lang w:eastAsia="fr-FR"/>
        </w:rPr>
      </w:pPr>
    </w:p>
    <w:p w14:paraId="3E48B9DA" w14:textId="77777777" w:rsidR="006C2B0E" w:rsidRPr="00C61E93" w:rsidRDefault="006C2B0E" w:rsidP="009337BA">
      <w:pPr>
        <w:spacing w:after="0" w:line="240" w:lineRule="auto"/>
        <w:jc w:val="both"/>
        <w:rPr>
          <w:rFonts w:eastAsia="Times New Roman" w:cstheme="minorHAnsi"/>
          <w:lang w:eastAsia="fr-FR"/>
        </w:rPr>
      </w:pPr>
    </w:p>
    <w:p w14:paraId="52C33DEE" w14:textId="199D5680" w:rsidR="00137D15" w:rsidRPr="003E21DD" w:rsidRDefault="003E21DD" w:rsidP="003E21DD">
      <w:pPr>
        <w:jc w:val="both"/>
        <w:rPr>
          <w:b/>
        </w:rPr>
      </w:pPr>
      <w:r w:rsidRPr="003E21DD">
        <w:rPr>
          <w:b/>
        </w:rPr>
        <w:t xml:space="preserve">Document </w:t>
      </w:r>
      <w:r w:rsidR="006C2B0E">
        <w:rPr>
          <w:b/>
        </w:rPr>
        <w:t>6</w:t>
      </w:r>
      <w:r w:rsidRPr="003E21DD">
        <w:rPr>
          <w:b/>
        </w:rPr>
        <w:t xml:space="preserve"> : Tableau présentant le nombre </w:t>
      </w:r>
      <w:r w:rsidR="007A4801">
        <w:rPr>
          <w:b/>
        </w:rPr>
        <w:t xml:space="preserve">de cas </w:t>
      </w:r>
      <w:r w:rsidRPr="003E21DD">
        <w:rPr>
          <w:b/>
        </w:rPr>
        <w:t>d’</w:t>
      </w:r>
      <w:r>
        <w:rPr>
          <w:b/>
        </w:rPr>
        <w:t xml:space="preserve">amphibiens </w:t>
      </w:r>
      <w:r w:rsidR="00C61E93">
        <w:rPr>
          <w:b/>
        </w:rPr>
        <w:t xml:space="preserve">atteints par Bd (prévalence) en % </w:t>
      </w:r>
      <w:r w:rsidR="00B70FCE">
        <w:rPr>
          <w:b/>
        </w:rPr>
        <w:t>sur</w:t>
      </w:r>
      <w:r w:rsidR="00C61E93">
        <w:rPr>
          <w:b/>
        </w:rPr>
        <w:t xml:space="preserve"> le nombre de </w:t>
      </w:r>
      <w:r w:rsidRPr="003E21DD">
        <w:rPr>
          <w:b/>
        </w:rPr>
        <w:t>prélevés pendant l’étude entre parenthèses</w:t>
      </w:r>
      <w:r w:rsidR="00C61E93">
        <w:rPr>
          <w:b/>
        </w:rPr>
        <w:t xml:space="preserve">. </w:t>
      </w:r>
      <w:r w:rsidRPr="003E21DD">
        <w:rPr>
          <w:b/>
        </w:rPr>
        <w:t xml:space="preserve">Source : COURTOIS </w:t>
      </w:r>
      <w:r w:rsidRPr="003E21DD">
        <w:rPr>
          <w:rStyle w:val="Accentuation"/>
          <w:b/>
        </w:rPr>
        <w:t>et al.</w:t>
      </w:r>
      <w:r w:rsidRPr="003E21DD">
        <w:rPr>
          <w:b/>
        </w:rPr>
        <w:t xml:space="preserve"> 2014 – doi:10.1371/journal.pone.0125128.t004</w:t>
      </w:r>
    </w:p>
    <w:p w14:paraId="472D52EC" w14:textId="7E47A1CE" w:rsidR="0041681D" w:rsidRDefault="003E21DD" w:rsidP="006C2B0E">
      <w:pPr>
        <w:jc w:val="both"/>
      </w:pPr>
      <w:r>
        <w:rPr>
          <w:noProof/>
        </w:rPr>
        <w:drawing>
          <wp:inline distT="0" distB="0" distL="0" distR="0" wp14:anchorId="1BF89B1A" wp14:editId="5BB1F51B">
            <wp:extent cx="5760720" cy="1577975"/>
            <wp:effectExtent l="0" t="0" r="0" b="3175"/>
            <wp:docPr id="1" name="Image 1" descr="http://www.pole-tropical.org/wp-content/uploads/2018/05/tableau_Bd_Guy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e-tropical.org/wp-content/uploads/2018/05/tableau_Bd_Guya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577975"/>
                    </a:xfrm>
                    <a:prstGeom prst="rect">
                      <a:avLst/>
                    </a:prstGeom>
                    <a:noFill/>
                    <a:ln>
                      <a:noFill/>
                    </a:ln>
                  </pic:spPr>
                </pic:pic>
              </a:graphicData>
            </a:graphic>
          </wp:inline>
        </w:drawing>
      </w:r>
    </w:p>
    <w:sectPr w:rsidR="0041681D" w:rsidSect="006C2B0E">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BC3"/>
    <w:rsid w:val="00016415"/>
    <w:rsid w:val="00080A24"/>
    <w:rsid w:val="000C1465"/>
    <w:rsid w:val="00137D15"/>
    <w:rsid w:val="003E21DD"/>
    <w:rsid w:val="0041681D"/>
    <w:rsid w:val="0046557D"/>
    <w:rsid w:val="005E6511"/>
    <w:rsid w:val="00642819"/>
    <w:rsid w:val="006C2B0E"/>
    <w:rsid w:val="006C78A1"/>
    <w:rsid w:val="007A4801"/>
    <w:rsid w:val="007D698D"/>
    <w:rsid w:val="00844C32"/>
    <w:rsid w:val="008777AB"/>
    <w:rsid w:val="009146D7"/>
    <w:rsid w:val="009337BA"/>
    <w:rsid w:val="00943BC3"/>
    <w:rsid w:val="00972165"/>
    <w:rsid w:val="00984A3E"/>
    <w:rsid w:val="00A74EBA"/>
    <w:rsid w:val="00B70FCE"/>
    <w:rsid w:val="00B87285"/>
    <w:rsid w:val="00C0093E"/>
    <w:rsid w:val="00C61E93"/>
    <w:rsid w:val="00DA24EE"/>
    <w:rsid w:val="00E40528"/>
    <w:rsid w:val="00EF3BE8"/>
    <w:rsid w:val="00FC46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3DCB3"/>
  <w15:chartTrackingRefBased/>
  <w15:docId w15:val="{2A6A3B44-665C-436A-9890-DBA3D1C5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41681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6557D"/>
    <w:rPr>
      <w:color w:val="0000FF"/>
      <w:u w:val="single"/>
    </w:rPr>
  </w:style>
  <w:style w:type="character" w:customStyle="1" w:styleId="Titre2Car">
    <w:name w:val="Titre 2 Car"/>
    <w:basedOn w:val="Policepardfaut"/>
    <w:link w:val="Titre2"/>
    <w:uiPriority w:val="9"/>
    <w:rsid w:val="0041681D"/>
    <w:rPr>
      <w:rFonts w:ascii="Times New Roman" w:eastAsia="Times New Roman" w:hAnsi="Times New Roman" w:cs="Times New Roman"/>
      <w:b/>
      <w:bCs/>
      <w:sz w:val="36"/>
      <w:szCs w:val="36"/>
      <w:lang w:eastAsia="fr-FR"/>
    </w:rPr>
  </w:style>
  <w:style w:type="character" w:styleId="Accentuation">
    <w:name w:val="Emphasis"/>
    <w:basedOn w:val="Policepardfaut"/>
    <w:uiPriority w:val="20"/>
    <w:qFormat/>
    <w:rsid w:val="00844C32"/>
    <w:rPr>
      <w:i/>
      <w:iCs/>
    </w:rPr>
  </w:style>
  <w:style w:type="character" w:styleId="Mentionnonrsolue">
    <w:name w:val="Unresolved Mention"/>
    <w:basedOn w:val="Policepardfaut"/>
    <w:uiPriority w:val="99"/>
    <w:semiHidden/>
    <w:unhideWhenUsed/>
    <w:rsid w:val="009146D7"/>
    <w:rPr>
      <w:color w:val="605E5C"/>
      <w:shd w:val="clear" w:color="auto" w:fill="E1DFDD"/>
    </w:rPr>
  </w:style>
  <w:style w:type="paragraph" w:styleId="Sansinterligne">
    <w:name w:val="No Spacing"/>
    <w:uiPriority w:val="1"/>
    <w:qFormat/>
    <w:rsid w:val="00E40528"/>
    <w:pPr>
      <w:spacing w:after="0" w:line="240" w:lineRule="auto"/>
    </w:pPr>
  </w:style>
  <w:style w:type="paragraph" w:customStyle="1" w:styleId="Sansinterligne1">
    <w:name w:val="Sans interligne1"/>
    <w:rsid w:val="005E6511"/>
    <w:pPr>
      <w:suppressAutoHyphens/>
      <w:spacing w:after="0" w:line="240" w:lineRule="auto"/>
    </w:pPr>
    <w:rPr>
      <w:rFonts w:ascii="Liberation Serif" w:eastAsia="SimSun" w:hAnsi="Liberation Serif" w:cs="Mang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214797">
      <w:bodyDiv w:val="1"/>
      <w:marLeft w:val="0"/>
      <w:marRight w:val="0"/>
      <w:marTop w:val="0"/>
      <w:marBottom w:val="0"/>
      <w:divBdr>
        <w:top w:val="none" w:sz="0" w:space="0" w:color="auto"/>
        <w:left w:val="none" w:sz="0" w:space="0" w:color="auto"/>
        <w:bottom w:val="none" w:sz="0" w:space="0" w:color="auto"/>
        <w:right w:val="none" w:sz="0" w:space="0" w:color="auto"/>
      </w:divBdr>
    </w:div>
    <w:div w:id="377511681">
      <w:bodyDiv w:val="1"/>
      <w:marLeft w:val="0"/>
      <w:marRight w:val="0"/>
      <w:marTop w:val="0"/>
      <w:marBottom w:val="0"/>
      <w:divBdr>
        <w:top w:val="none" w:sz="0" w:space="0" w:color="auto"/>
        <w:left w:val="none" w:sz="0" w:space="0" w:color="auto"/>
        <w:bottom w:val="none" w:sz="0" w:space="0" w:color="auto"/>
        <w:right w:val="none" w:sz="0" w:space="0" w:color="auto"/>
      </w:divBdr>
      <w:divsChild>
        <w:div w:id="1042827004">
          <w:marLeft w:val="0"/>
          <w:marRight w:val="0"/>
          <w:marTop w:val="0"/>
          <w:marBottom w:val="0"/>
          <w:divBdr>
            <w:top w:val="none" w:sz="0" w:space="0" w:color="auto"/>
            <w:left w:val="none" w:sz="0" w:space="0" w:color="auto"/>
            <w:bottom w:val="none" w:sz="0" w:space="0" w:color="auto"/>
            <w:right w:val="none" w:sz="0" w:space="0" w:color="auto"/>
          </w:divBdr>
        </w:div>
        <w:div w:id="1624656304">
          <w:marLeft w:val="0"/>
          <w:marRight w:val="0"/>
          <w:marTop w:val="0"/>
          <w:marBottom w:val="0"/>
          <w:divBdr>
            <w:top w:val="none" w:sz="0" w:space="0" w:color="auto"/>
            <w:left w:val="none" w:sz="0" w:space="0" w:color="auto"/>
            <w:bottom w:val="none" w:sz="0" w:space="0" w:color="auto"/>
            <w:right w:val="none" w:sz="0" w:space="0" w:color="auto"/>
          </w:divBdr>
        </w:div>
        <w:div w:id="74713348">
          <w:marLeft w:val="0"/>
          <w:marRight w:val="0"/>
          <w:marTop w:val="0"/>
          <w:marBottom w:val="0"/>
          <w:divBdr>
            <w:top w:val="none" w:sz="0" w:space="0" w:color="auto"/>
            <w:left w:val="none" w:sz="0" w:space="0" w:color="auto"/>
            <w:bottom w:val="none" w:sz="0" w:space="0" w:color="auto"/>
            <w:right w:val="none" w:sz="0" w:space="0" w:color="auto"/>
          </w:divBdr>
        </w:div>
        <w:div w:id="1461454715">
          <w:marLeft w:val="0"/>
          <w:marRight w:val="0"/>
          <w:marTop w:val="0"/>
          <w:marBottom w:val="0"/>
          <w:divBdr>
            <w:top w:val="none" w:sz="0" w:space="0" w:color="auto"/>
            <w:left w:val="none" w:sz="0" w:space="0" w:color="auto"/>
            <w:bottom w:val="none" w:sz="0" w:space="0" w:color="auto"/>
            <w:right w:val="none" w:sz="0" w:space="0" w:color="auto"/>
          </w:divBdr>
        </w:div>
        <w:div w:id="167839522">
          <w:marLeft w:val="0"/>
          <w:marRight w:val="0"/>
          <w:marTop w:val="0"/>
          <w:marBottom w:val="0"/>
          <w:divBdr>
            <w:top w:val="none" w:sz="0" w:space="0" w:color="auto"/>
            <w:left w:val="none" w:sz="0" w:space="0" w:color="auto"/>
            <w:bottom w:val="none" w:sz="0" w:space="0" w:color="auto"/>
            <w:right w:val="none" w:sz="0" w:space="0" w:color="auto"/>
          </w:divBdr>
        </w:div>
        <w:div w:id="525676154">
          <w:marLeft w:val="0"/>
          <w:marRight w:val="0"/>
          <w:marTop w:val="0"/>
          <w:marBottom w:val="0"/>
          <w:divBdr>
            <w:top w:val="none" w:sz="0" w:space="0" w:color="auto"/>
            <w:left w:val="none" w:sz="0" w:space="0" w:color="auto"/>
            <w:bottom w:val="none" w:sz="0" w:space="0" w:color="auto"/>
            <w:right w:val="none" w:sz="0" w:space="0" w:color="auto"/>
          </w:divBdr>
        </w:div>
      </w:divsChild>
    </w:div>
    <w:div w:id="1287544756">
      <w:bodyDiv w:val="1"/>
      <w:marLeft w:val="0"/>
      <w:marRight w:val="0"/>
      <w:marTop w:val="0"/>
      <w:marBottom w:val="0"/>
      <w:divBdr>
        <w:top w:val="none" w:sz="0" w:space="0" w:color="auto"/>
        <w:left w:val="none" w:sz="0" w:space="0" w:color="auto"/>
        <w:bottom w:val="none" w:sz="0" w:space="0" w:color="auto"/>
        <w:right w:val="none" w:sz="0" w:space="0" w:color="auto"/>
      </w:divBdr>
      <w:divsChild>
        <w:div w:id="476263497">
          <w:marLeft w:val="0"/>
          <w:marRight w:val="0"/>
          <w:marTop w:val="0"/>
          <w:marBottom w:val="0"/>
          <w:divBdr>
            <w:top w:val="none" w:sz="0" w:space="0" w:color="auto"/>
            <w:left w:val="none" w:sz="0" w:space="0" w:color="auto"/>
            <w:bottom w:val="none" w:sz="0" w:space="0" w:color="auto"/>
            <w:right w:val="none" w:sz="0" w:space="0" w:color="auto"/>
          </w:divBdr>
        </w:div>
        <w:div w:id="1613171193">
          <w:marLeft w:val="0"/>
          <w:marRight w:val="0"/>
          <w:marTop w:val="0"/>
          <w:marBottom w:val="0"/>
          <w:divBdr>
            <w:top w:val="none" w:sz="0" w:space="0" w:color="auto"/>
            <w:left w:val="none" w:sz="0" w:space="0" w:color="auto"/>
            <w:bottom w:val="none" w:sz="0" w:space="0" w:color="auto"/>
            <w:right w:val="none" w:sz="0" w:space="0" w:color="auto"/>
          </w:divBdr>
        </w:div>
        <w:div w:id="590505398">
          <w:marLeft w:val="0"/>
          <w:marRight w:val="0"/>
          <w:marTop w:val="0"/>
          <w:marBottom w:val="0"/>
          <w:divBdr>
            <w:top w:val="none" w:sz="0" w:space="0" w:color="auto"/>
            <w:left w:val="none" w:sz="0" w:space="0" w:color="auto"/>
            <w:bottom w:val="none" w:sz="0" w:space="0" w:color="auto"/>
            <w:right w:val="none" w:sz="0" w:space="0" w:color="auto"/>
          </w:divBdr>
        </w:div>
        <w:div w:id="683018413">
          <w:marLeft w:val="0"/>
          <w:marRight w:val="0"/>
          <w:marTop w:val="0"/>
          <w:marBottom w:val="0"/>
          <w:divBdr>
            <w:top w:val="none" w:sz="0" w:space="0" w:color="auto"/>
            <w:left w:val="none" w:sz="0" w:space="0" w:color="auto"/>
            <w:bottom w:val="none" w:sz="0" w:space="0" w:color="auto"/>
            <w:right w:val="none" w:sz="0" w:space="0" w:color="auto"/>
          </w:divBdr>
        </w:div>
        <w:div w:id="1862081922">
          <w:marLeft w:val="0"/>
          <w:marRight w:val="0"/>
          <w:marTop w:val="0"/>
          <w:marBottom w:val="0"/>
          <w:divBdr>
            <w:top w:val="none" w:sz="0" w:space="0" w:color="auto"/>
            <w:left w:val="none" w:sz="0" w:space="0" w:color="auto"/>
            <w:bottom w:val="none" w:sz="0" w:space="0" w:color="auto"/>
            <w:right w:val="none" w:sz="0" w:space="0" w:color="auto"/>
          </w:divBdr>
        </w:div>
        <w:div w:id="180749346">
          <w:marLeft w:val="0"/>
          <w:marRight w:val="0"/>
          <w:marTop w:val="0"/>
          <w:marBottom w:val="0"/>
          <w:divBdr>
            <w:top w:val="none" w:sz="0" w:space="0" w:color="auto"/>
            <w:left w:val="none" w:sz="0" w:space="0" w:color="auto"/>
            <w:bottom w:val="none" w:sz="0" w:space="0" w:color="auto"/>
            <w:right w:val="none" w:sz="0" w:space="0" w:color="auto"/>
          </w:divBdr>
        </w:div>
        <w:div w:id="108086441">
          <w:marLeft w:val="0"/>
          <w:marRight w:val="0"/>
          <w:marTop w:val="0"/>
          <w:marBottom w:val="0"/>
          <w:divBdr>
            <w:top w:val="none" w:sz="0" w:space="0" w:color="auto"/>
            <w:left w:val="none" w:sz="0" w:space="0" w:color="auto"/>
            <w:bottom w:val="none" w:sz="0" w:space="0" w:color="auto"/>
            <w:right w:val="none" w:sz="0" w:space="0" w:color="auto"/>
          </w:divBdr>
        </w:div>
        <w:div w:id="414665980">
          <w:marLeft w:val="0"/>
          <w:marRight w:val="0"/>
          <w:marTop w:val="0"/>
          <w:marBottom w:val="0"/>
          <w:divBdr>
            <w:top w:val="none" w:sz="0" w:space="0" w:color="auto"/>
            <w:left w:val="none" w:sz="0" w:space="0" w:color="auto"/>
            <w:bottom w:val="none" w:sz="0" w:space="0" w:color="auto"/>
            <w:right w:val="none" w:sz="0" w:space="0" w:color="auto"/>
          </w:divBdr>
        </w:div>
        <w:div w:id="2032296195">
          <w:marLeft w:val="0"/>
          <w:marRight w:val="0"/>
          <w:marTop w:val="0"/>
          <w:marBottom w:val="0"/>
          <w:divBdr>
            <w:top w:val="none" w:sz="0" w:space="0" w:color="auto"/>
            <w:left w:val="none" w:sz="0" w:space="0" w:color="auto"/>
            <w:bottom w:val="none" w:sz="0" w:space="0" w:color="auto"/>
            <w:right w:val="none" w:sz="0" w:space="0" w:color="auto"/>
          </w:divBdr>
        </w:div>
        <w:div w:id="1623655084">
          <w:marLeft w:val="0"/>
          <w:marRight w:val="0"/>
          <w:marTop w:val="0"/>
          <w:marBottom w:val="0"/>
          <w:divBdr>
            <w:top w:val="none" w:sz="0" w:space="0" w:color="auto"/>
            <w:left w:val="none" w:sz="0" w:space="0" w:color="auto"/>
            <w:bottom w:val="none" w:sz="0" w:space="0" w:color="auto"/>
            <w:right w:val="none" w:sz="0" w:space="0" w:color="auto"/>
          </w:divBdr>
        </w:div>
        <w:div w:id="414017860">
          <w:marLeft w:val="0"/>
          <w:marRight w:val="0"/>
          <w:marTop w:val="0"/>
          <w:marBottom w:val="0"/>
          <w:divBdr>
            <w:top w:val="none" w:sz="0" w:space="0" w:color="auto"/>
            <w:left w:val="none" w:sz="0" w:space="0" w:color="auto"/>
            <w:bottom w:val="none" w:sz="0" w:space="0" w:color="auto"/>
            <w:right w:val="none" w:sz="0" w:space="0" w:color="auto"/>
          </w:divBdr>
        </w:div>
        <w:div w:id="1846817571">
          <w:marLeft w:val="0"/>
          <w:marRight w:val="0"/>
          <w:marTop w:val="0"/>
          <w:marBottom w:val="0"/>
          <w:divBdr>
            <w:top w:val="none" w:sz="0" w:space="0" w:color="auto"/>
            <w:left w:val="none" w:sz="0" w:space="0" w:color="auto"/>
            <w:bottom w:val="none" w:sz="0" w:space="0" w:color="auto"/>
            <w:right w:val="none" w:sz="0" w:space="0" w:color="auto"/>
          </w:divBdr>
        </w:div>
      </w:divsChild>
    </w:div>
    <w:div w:id="1444157342">
      <w:bodyDiv w:val="1"/>
      <w:marLeft w:val="0"/>
      <w:marRight w:val="0"/>
      <w:marTop w:val="0"/>
      <w:marBottom w:val="0"/>
      <w:divBdr>
        <w:top w:val="none" w:sz="0" w:space="0" w:color="auto"/>
        <w:left w:val="none" w:sz="0" w:space="0" w:color="auto"/>
        <w:bottom w:val="none" w:sz="0" w:space="0" w:color="auto"/>
        <w:right w:val="none" w:sz="0" w:space="0" w:color="auto"/>
      </w:divBdr>
      <w:divsChild>
        <w:div w:id="390470472">
          <w:marLeft w:val="0"/>
          <w:marRight w:val="0"/>
          <w:marTop w:val="0"/>
          <w:marBottom w:val="0"/>
          <w:divBdr>
            <w:top w:val="none" w:sz="0" w:space="0" w:color="auto"/>
            <w:left w:val="none" w:sz="0" w:space="0" w:color="auto"/>
            <w:bottom w:val="none" w:sz="0" w:space="0" w:color="auto"/>
            <w:right w:val="none" w:sz="0" w:space="0" w:color="auto"/>
          </w:divBdr>
        </w:div>
        <w:div w:id="1012951482">
          <w:marLeft w:val="0"/>
          <w:marRight w:val="0"/>
          <w:marTop w:val="0"/>
          <w:marBottom w:val="0"/>
          <w:divBdr>
            <w:top w:val="none" w:sz="0" w:space="0" w:color="auto"/>
            <w:left w:val="none" w:sz="0" w:space="0" w:color="auto"/>
            <w:bottom w:val="none" w:sz="0" w:space="0" w:color="auto"/>
            <w:right w:val="none" w:sz="0" w:space="0" w:color="auto"/>
          </w:divBdr>
        </w:div>
        <w:div w:id="852841407">
          <w:marLeft w:val="0"/>
          <w:marRight w:val="0"/>
          <w:marTop w:val="0"/>
          <w:marBottom w:val="0"/>
          <w:divBdr>
            <w:top w:val="none" w:sz="0" w:space="0" w:color="auto"/>
            <w:left w:val="none" w:sz="0" w:space="0" w:color="auto"/>
            <w:bottom w:val="none" w:sz="0" w:space="0" w:color="auto"/>
            <w:right w:val="none" w:sz="0" w:space="0" w:color="auto"/>
          </w:divBdr>
        </w:div>
      </w:divsChild>
    </w:div>
    <w:div w:id="1588269333">
      <w:bodyDiv w:val="1"/>
      <w:marLeft w:val="0"/>
      <w:marRight w:val="0"/>
      <w:marTop w:val="0"/>
      <w:marBottom w:val="0"/>
      <w:divBdr>
        <w:top w:val="none" w:sz="0" w:space="0" w:color="auto"/>
        <w:left w:val="none" w:sz="0" w:space="0" w:color="auto"/>
        <w:bottom w:val="none" w:sz="0" w:space="0" w:color="auto"/>
        <w:right w:val="none" w:sz="0" w:space="0" w:color="auto"/>
      </w:divBdr>
      <w:divsChild>
        <w:div w:id="2140146952">
          <w:marLeft w:val="0"/>
          <w:marRight w:val="0"/>
          <w:marTop w:val="0"/>
          <w:marBottom w:val="0"/>
          <w:divBdr>
            <w:top w:val="none" w:sz="0" w:space="0" w:color="auto"/>
            <w:left w:val="none" w:sz="0" w:space="0" w:color="auto"/>
            <w:bottom w:val="none" w:sz="0" w:space="0" w:color="auto"/>
            <w:right w:val="none" w:sz="0" w:space="0" w:color="auto"/>
          </w:divBdr>
        </w:div>
        <w:div w:id="1891723165">
          <w:marLeft w:val="0"/>
          <w:marRight w:val="0"/>
          <w:marTop w:val="0"/>
          <w:marBottom w:val="0"/>
          <w:divBdr>
            <w:top w:val="none" w:sz="0" w:space="0" w:color="auto"/>
            <w:left w:val="none" w:sz="0" w:space="0" w:color="auto"/>
            <w:bottom w:val="none" w:sz="0" w:space="0" w:color="auto"/>
            <w:right w:val="none" w:sz="0" w:space="0" w:color="auto"/>
          </w:divBdr>
        </w:div>
        <w:div w:id="535192545">
          <w:marLeft w:val="0"/>
          <w:marRight w:val="0"/>
          <w:marTop w:val="0"/>
          <w:marBottom w:val="0"/>
          <w:divBdr>
            <w:top w:val="none" w:sz="0" w:space="0" w:color="auto"/>
            <w:left w:val="none" w:sz="0" w:space="0" w:color="auto"/>
            <w:bottom w:val="none" w:sz="0" w:space="0" w:color="auto"/>
            <w:right w:val="none" w:sz="0" w:space="0" w:color="auto"/>
          </w:divBdr>
        </w:div>
        <w:div w:id="1609390581">
          <w:marLeft w:val="0"/>
          <w:marRight w:val="0"/>
          <w:marTop w:val="0"/>
          <w:marBottom w:val="0"/>
          <w:divBdr>
            <w:top w:val="none" w:sz="0" w:space="0" w:color="auto"/>
            <w:left w:val="none" w:sz="0" w:space="0" w:color="auto"/>
            <w:bottom w:val="none" w:sz="0" w:space="0" w:color="auto"/>
            <w:right w:val="none" w:sz="0" w:space="0" w:color="auto"/>
          </w:divBdr>
        </w:div>
        <w:div w:id="1064833138">
          <w:marLeft w:val="0"/>
          <w:marRight w:val="0"/>
          <w:marTop w:val="0"/>
          <w:marBottom w:val="0"/>
          <w:divBdr>
            <w:top w:val="none" w:sz="0" w:space="0" w:color="auto"/>
            <w:left w:val="none" w:sz="0" w:space="0" w:color="auto"/>
            <w:bottom w:val="none" w:sz="0" w:space="0" w:color="auto"/>
            <w:right w:val="none" w:sz="0" w:space="0" w:color="auto"/>
          </w:divBdr>
        </w:div>
        <w:div w:id="1908303052">
          <w:marLeft w:val="0"/>
          <w:marRight w:val="0"/>
          <w:marTop w:val="0"/>
          <w:marBottom w:val="0"/>
          <w:divBdr>
            <w:top w:val="none" w:sz="0" w:space="0" w:color="auto"/>
            <w:left w:val="none" w:sz="0" w:space="0" w:color="auto"/>
            <w:bottom w:val="none" w:sz="0" w:space="0" w:color="auto"/>
            <w:right w:val="none" w:sz="0" w:space="0" w:color="auto"/>
          </w:divBdr>
        </w:div>
        <w:div w:id="78872259">
          <w:marLeft w:val="0"/>
          <w:marRight w:val="0"/>
          <w:marTop w:val="0"/>
          <w:marBottom w:val="0"/>
          <w:divBdr>
            <w:top w:val="none" w:sz="0" w:space="0" w:color="auto"/>
            <w:left w:val="none" w:sz="0" w:space="0" w:color="auto"/>
            <w:bottom w:val="none" w:sz="0" w:space="0" w:color="auto"/>
            <w:right w:val="none" w:sz="0" w:space="0" w:color="auto"/>
          </w:divBdr>
        </w:div>
        <w:div w:id="801508016">
          <w:marLeft w:val="0"/>
          <w:marRight w:val="0"/>
          <w:marTop w:val="0"/>
          <w:marBottom w:val="0"/>
          <w:divBdr>
            <w:top w:val="none" w:sz="0" w:space="0" w:color="auto"/>
            <w:left w:val="none" w:sz="0" w:space="0" w:color="auto"/>
            <w:bottom w:val="none" w:sz="0" w:space="0" w:color="auto"/>
            <w:right w:val="none" w:sz="0" w:space="0" w:color="auto"/>
          </w:divBdr>
        </w:div>
        <w:div w:id="2084184332">
          <w:marLeft w:val="0"/>
          <w:marRight w:val="0"/>
          <w:marTop w:val="0"/>
          <w:marBottom w:val="0"/>
          <w:divBdr>
            <w:top w:val="none" w:sz="0" w:space="0" w:color="auto"/>
            <w:left w:val="none" w:sz="0" w:space="0" w:color="auto"/>
            <w:bottom w:val="none" w:sz="0" w:space="0" w:color="auto"/>
            <w:right w:val="none" w:sz="0" w:space="0" w:color="auto"/>
          </w:divBdr>
        </w:div>
        <w:div w:id="1767925587">
          <w:marLeft w:val="0"/>
          <w:marRight w:val="0"/>
          <w:marTop w:val="0"/>
          <w:marBottom w:val="0"/>
          <w:divBdr>
            <w:top w:val="none" w:sz="0" w:space="0" w:color="auto"/>
            <w:left w:val="none" w:sz="0" w:space="0" w:color="auto"/>
            <w:bottom w:val="none" w:sz="0" w:space="0" w:color="auto"/>
            <w:right w:val="none" w:sz="0" w:space="0" w:color="auto"/>
          </w:divBdr>
        </w:div>
        <w:div w:id="25831449">
          <w:marLeft w:val="0"/>
          <w:marRight w:val="0"/>
          <w:marTop w:val="0"/>
          <w:marBottom w:val="0"/>
          <w:divBdr>
            <w:top w:val="none" w:sz="0" w:space="0" w:color="auto"/>
            <w:left w:val="none" w:sz="0" w:space="0" w:color="auto"/>
            <w:bottom w:val="none" w:sz="0" w:space="0" w:color="auto"/>
            <w:right w:val="none" w:sz="0" w:space="0" w:color="auto"/>
          </w:divBdr>
        </w:div>
        <w:div w:id="1606688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Dendrobate_%C3%A0_tapirer"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jpeg"/><Relationship Id="rId10" Type="http://schemas.openxmlformats.org/officeDocument/2006/relationships/image" Target="media/image5.emf"/><Relationship Id="rId4" Type="http://schemas.openxmlformats.org/officeDocument/2006/relationships/image" Target="media/image1.jpeg"/><Relationship Id="rId9" Type="http://schemas.openxmlformats.org/officeDocument/2006/relationships/hyperlink" Target="http://www.reserve-tresor.fr/suivis-dendrobat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3457</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Piquet</dc:creator>
  <cp:keywords/>
  <dc:description/>
  <cp:lastModifiedBy>Eric Piquet</cp:lastModifiedBy>
  <cp:revision>17</cp:revision>
  <dcterms:created xsi:type="dcterms:W3CDTF">2019-01-22T18:38:00Z</dcterms:created>
  <dcterms:modified xsi:type="dcterms:W3CDTF">2019-07-02T20:01:00Z</dcterms:modified>
</cp:coreProperties>
</file>