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926"/>
        <w:gridCol w:w="3636"/>
        <w:gridCol w:w="3635"/>
        <w:gridCol w:w="3636"/>
      </w:tblGrid>
      <w:tr w:rsidR="003A0610" w14:paraId="7345CA4F" w14:textId="77777777" w:rsidTr="003A0610">
        <w:tc>
          <w:tcPr>
            <w:tcW w:w="1555" w:type="dxa"/>
          </w:tcPr>
          <w:p w14:paraId="107011F8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Partie</w:t>
            </w:r>
          </w:p>
        </w:tc>
        <w:tc>
          <w:tcPr>
            <w:tcW w:w="2926" w:type="dxa"/>
          </w:tcPr>
          <w:p w14:paraId="366E0A0C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3A0610">
              <w:rPr>
                <w:vertAlign w:val="superscript"/>
                <w:lang w:val="fr-FR"/>
              </w:rPr>
              <w:t>ème</w:t>
            </w:r>
          </w:p>
        </w:tc>
        <w:tc>
          <w:tcPr>
            <w:tcW w:w="3636" w:type="dxa"/>
          </w:tcPr>
          <w:p w14:paraId="3684359E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3A0610">
              <w:rPr>
                <w:vertAlign w:val="superscript"/>
                <w:lang w:val="fr-FR"/>
              </w:rPr>
              <w:t>ème</w:t>
            </w:r>
          </w:p>
        </w:tc>
        <w:tc>
          <w:tcPr>
            <w:tcW w:w="3635" w:type="dxa"/>
          </w:tcPr>
          <w:p w14:paraId="0909BE47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3A0610">
              <w:rPr>
                <w:vertAlign w:val="superscript"/>
                <w:lang w:val="fr-FR"/>
              </w:rPr>
              <w:t>ème</w:t>
            </w:r>
          </w:p>
        </w:tc>
        <w:tc>
          <w:tcPr>
            <w:tcW w:w="3636" w:type="dxa"/>
          </w:tcPr>
          <w:p w14:paraId="55D54F08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3ème</w:t>
            </w:r>
          </w:p>
        </w:tc>
      </w:tr>
      <w:tr w:rsidR="003A0610" w14:paraId="2795297E" w14:textId="77777777" w:rsidTr="00D11AB1">
        <w:tc>
          <w:tcPr>
            <w:tcW w:w="1555" w:type="dxa"/>
            <w:shd w:val="clear" w:color="auto" w:fill="DEEAF6" w:themeFill="accent5" w:themeFillTint="33"/>
          </w:tcPr>
          <w:p w14:paraId="576F21D3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La Terre et sa dynamique interne</w:t>
            </w:r>
          </w:p>
        </w:tc>
        <w:tc>
          <w:tcPr>
            <w:tcW w:w="2926" w:type="dxa"/>
            <w:shd w:val="clear" w:color="auto" w:fill="DEEAF6" w:themeFill="accent5" w:themeFillTint="33"/>
          </w:tcPr>
          <w:p w14:paraId="7757D531" w14:textId="0450255E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situer la terre dans le système solaire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mouvements de la Terre sur elle-même et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alternance jour nuit et autour du soleil et cycle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des saisons</w:t>
            </w:r>
          </w:p>
          <w:p w14:paraId="7F9AA8F7" w14:textId="77777777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caractérisation des conditions de vie sur Terre</w:t>
            </w:r>
          </w:p>
          <w:p w14:paraId="6B5108C9" w14:textId="77777777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Histoire de la Terre et développement de la vie</w:t>
            </w:r>
          </w:p>
          <w:p w14:paraId="690CDF10" w14:textId="6B5BAA03" w:rsidR="00D11AB1" w:rsidRDefault="00D11AB1" w:rsidP="00D11AB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( notion de temps long à l'échelle des</w:t>
            </w:r>
            <w:r w:rsidR="000E3C78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temps</w:t>
            </w:r>
            <w:r w:rsidR="000E3C78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géologiques, être humain apparu récemment)</w:t>
            </w:r>
          </w:p>
          <w:p w14:paraId="30BFB2C5" w14:textId="66B76B6C" w:rsidR="00D11AB1" w:rsidRDefault="00D11AB1" w:rsidP="000E3C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&gt;identifier les composantes biologiques et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géologiques d'un paysage</w:t>
            </w:r>
          </w:p>
          <w:p w14:paraId="25A10645" w14:textId="77777777" w:rsidR="000E3C78" w:rsidRDefault="000E3C78" w:rsidP="000E3C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</w:p>
          <w:p w14:paraId="5BAD8D4D" w14:textId="1B63D7A8" w:rsidR="00D11AB1" w:rsidRPr="000E3C78" w:rsidRDefault="00D11AB1" w:rsidP="000E3C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phénomènes géologiques traduisent une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activité interne</w:t>
            </w:r>
          </w:p>
        </w:tc>
        <w:tc>
          <w:tcPr>
            <w:tcW w:w="3636" w:type="dxa"/>
            <w:shd w:val="clear" w:color="auto" w:fill="DEEAF6" w:themeFill="accent5" w:themeFillTint="33"/>
          </w:tcPr>
          <w:p w14:paraId="62A91720" w14:textId="79F76D34" w:rsidR="00D11AB1" w:rsidRDefault="00D11AB1" w:rsidP="00D11AB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4587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4587"/>
                <w:sz w:val="20"/>
                <w:szCs w:val="20"/>
              </w:rPr>
              <w:t>(&gt; comparer la Terre aux autres objets du</w:t>
            </w:r>
            <w:r w:rsidR="0068122E">
              <w:rPr>
                <w:rFonts w:ascii="Calibri-Italic" w:hAnsi="Calibri-Italic" w:cs="Calibri-Italic"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4587"/>
                <w:sz w:val="20"/>
                <w:szCs w:val="20"/>
              </w:rPr>
              <w:t>système solaire)</w:t>
            </w:r>
          </w:p>
          <w:p w14:paraId="3A93CC2C" w14:textId="49D1295F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- expliquer ce que la terre a de spécifique</w:t>
            </w:r>
            <w:r w:rsidR="0068122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et ce qu'elle partage avec autres objets du</w:t>
            </w:r>
            <w:r w:rsidR="0068122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SS</w:t>
            </w:r>
          </w:p>
          <w:p w14:paraId="20766E2F" w14:textId="02A3C1A2" w:rsidR="003A0610" w:rsidRPr="0068122E" w:rsidRDefault="00D11AB1" w:rsidP="006812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- expliquer le rôle majeur du soleil sur</w:t>
            </w:r>
            <w:r w:rsidR="0068122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caractéristiques des planètes</w:t>
            </w:r>
          </w:p>
        </w:tc>
        <w:tc>
          <w:tcPr>
            <w:tcW w:w="3635" w:type="dxa"/>
            <w:shd w:val="clear" w:color="auto" w:fill="DEEAF6" w:themeFill="accent5" w:themeFillTint="33"/>
          </w:tcPr>
          <w:p w14:paraId="3357B35D" w14:textId="4F89D729" w:rsidR="0052296A" w:rsidRPr="001E7159" w:rsidRDefault="0052296A" w:rsidP="0052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Associer faille, séisme et mouvements de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blocs rocheux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>…</w:t>
            </w:r>
          </w:p>
          <w:p w14:paraId="5CD9251B" w14:textId="7AEE79A9" w:rsidR="0052296A" w:rsidRDefault="0052296A" w:rsidP="0052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Associer le volcanisme, essentiellement</w:t>
            </w:r>
            <w:r w:rsidR="000E6F3B"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explosif, (fosses océaniques)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et le volcanisme, essentiellement effusif, (dorsales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océaniques).</w:t>
            </w:r>
          </w:p>
          <w:p w14:paraId="59B2CBF3" w14:textId="77777777" w:rsidR="00D11AB1" w:rsidRDefault="00D11AB1" w:rsidP="00D11AB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&gt; découvrir que la Terre a une activité interne</w:t>
            </w:r>
          </w:p>
          <w:p w14:paraId="312F4677" w14:textId="3BC23BFF" w:rsidR="0052296A" w:rsidRPr="00775F1C" w:rsidRDefault="00D11AB1" w:rsidP="0052296A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- découverte des manifestations de l'activité</w:t>
            </w:r>
            <w:r w:rsidR="00775F1C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interne</w:t>
            </w:r>
          </w:p>
          <w:p w14:paraId="53A4DF5F" w14:textId="77843DA0" w:rsidR="00D11AB1" w:rsidRPr="00775F1C" w:rsidRDefault="00D11AB1" w:rsidP="00775F1C">
            <w:pP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Répartition séismes, volcans &gt; mise en évidence</w:t>
            </w:r>
            <w:r w:rsidR="00775F1C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du découpage en plaques ( morceau de</w:t>
            </w:r>
            <w:r w:rsidR="00775F1C">
              <w:rPr>
                <w:rFonts w:ascii="Calibri-Italic" w:hAnsi="Calibri-Italic" w:cs="Calibri-Italic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lithosphère sur asthénosphère)</w:t>
            </w:r>
            <w:r w:rsidR="00775F1C">
              <w:rPr>
                <w:rFonts w:ascii="Calibri-Italic" w:hAnsi="Calibri-Italic" w:cs="Calibri-Italic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présence de fosses, montagnes, dorsales aux</w:t>
            </w:r>
            <w:r w:rsidR="00775F1C">
              <w:rPr>
                <w:rFonts w:ascii="Calibri-Italic" w:hAnsi="Calibri-Italic" w:cs="Calibri-Italic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limites</w:t>
            </w:r>
          </w:p>
          <w:p w14:paraId="00E635C3" w14:textId="68FCFEF5" w:rsidR="00D11AB1" w:rsidRDefault="00D11AB1" w:rsidP="00D11AB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-mettre en lien le mouvement des plaques (zone</w:t>
            </w:r>
            <w:r w:rsidR="00775F1C">
              <w:rPr>
                <w:rFonts w:ascii="Calibri-Italic" w:hAnsi="Calibri-Italic" w:cs="Calibri-Italic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de convergence et de divergence) avec séismes</w:t>
            </w:r>
            <w:r w:rsidR="00775F1C">
              <w:rPr>
                <w:rFonts w:ascii="Calibri-Italic" w:hAnsi="Calibri-Italic" w:cs="Calibri-Italic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et éruptions</w:t>
            </w:r>
          </w:p>
          <w:p w14:paraId="61FBC7E6" w14:textId="77777777" w:rsidR="00106952" w:rsidRDefault="00106952" w:rsidP="00D11AB1"/>
          <w:p w14:paraId="604DE233" w14:textId="7187BC3F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Mettre en relation un phénomène naturel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(aléa) avec les enjeux présents sur une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zone géographique déterminée,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leur vulnérabilité et ainsi identifier et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caractériser un risque.</w:t>
            </w:r>
          </w:p>
          <w:p w14:paraId="69CAD377" w14:textId="4D03A76D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des mesures de prévention, de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protection, d’adaptation ou d’atténuation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 relation avec un risque.</w:t>
            </w:r>
          </w:p>
          <w:p w14:paraId="3B30E764" w14:textId="1B5CD34E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ces mesures et argumenter des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choix de comportements individuel et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collectif responsables en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matière de risque naturel.</w:t>
            </w:r>
          </w:p>
          <w:p w14:paraId="5E29BA33" w14:textId="77777777" w:rsidR="00106952" w:rsidRDefault="00106952" w:rsidP="00106952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&gt; caractérisation du risque, mesures de</w:t>
            </w:r>
          </w:p>
          <w:p w14:paraId="01D90C53" w14:textId="77777777" w:rsidR="00106952" w:rsidRPr="00106952" w:rsidRDefault="00106952" w:rsidP="00106952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prévention, protection....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 sur les séismes et les volcans</w:t>
            </w:r>
          </w:p>
          <w:p w14:paraId="7EBA7ECD" w14:textId="77777777" w:rsidR="00106952" w:rsidRDefault="00106952" w:rsidP="00106952"/>
        </w:tc>
        <w:tc>
          <w:tcPr>
            <w:tcW w:w="3636" w:type="dxa"/>
            <w:shd w:val="clear" w:color="auto" w:fill="DEEAF6" w:themeFill="accent5" w:themeFillTint="33"/>
          </w:tcPr>
          <w:p w14:paraId="6D774A2A" w14:textId="72BC0B29" w:rsidR="0052296A" w:rsidRDefault="0052296A" w:rsidP="0052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Associer faille, séisme et mouvements de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blocs rocheux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et expliquer qu’ils</w:t>
            </w:r>
            <w:r w:rsidR="001E7159"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  <w:lang w:val="fr-FR"/>
              </w:rPr>
              <w:t xml:space="preserve">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témoignent de l’accumulation de</w:t>
            </w:r>
            <w:r w:rsidR="001E7159"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  <w:lang w:val="fr-FR"/>
              </w:rPr>
              <w:t xml:space="preserve">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tensions liées au mouvement des plaques</w:t>
            </w:r>
            <w:r w:rsidR="001E7159"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  <w:lang w:val="fr-FR"/>
              </w:rPr>
              <w:t xml:space="preserve">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lithosphériques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.</w:t>
            </w:r>
          </w:p>
          <w:p w14:paraId="1CC5B4E0" w14:textId="25F83C79" w:rsidR="0052296A" w:rsidRDefault="0052296A" w:rsidP="0052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Associer le volcanisme, essentiellement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explosif,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aux zones de convergence</w:t>
            </w:r>
            <w:r w:rsid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  <w:lang w:val="fr-FR"/>
              </w:rPr>
              <w:t xml:space="preserve">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lithosphérique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 (fosses océaniques)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et le volcanisme, essentiellement effusif,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Pr="001E7159">
              <w:rPr>
                <w:rFonts w:ascii="Calibri" w:hAnsi="Calibri" w:cs="Calibri"/>
                <w:b/>
                <w:bCs/>
                <w:color w:val="004587"/>
                <w:sz w:val="20"/>
                <w:szCs w:val="20"/>
              </w:rPr>
              <w:t>aux zones de divergence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 (dorsales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océaniques).</w:t>
            </w:r>
          </w:p>
          <w:p w14:paraId="020FB169" w14:textId="529DC5A1" w:rsidR="0052296A" w:rsidRDefault="0052296A" w:rsidP="0052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tectonique des plaques à la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dissipation de l’énergie thermique d’origine</w:t>
            </w:r>
            <w:r w:rsidR="001E715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interne.</w:t>
            </w:r>
          </w:p>
          <w:p w14:paraId="17F18F5E" w14:textId="77777777" w:rsidR="00F426A3" w:rsidRDefault="00F426A3" w:rsidP="00F426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-Mettre en relation les mouvements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plaques de lithosphère sur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l’asthénosphère, également solide mais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moins rigide avec séismes et éruptions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volcaniques.</w:t>
            </w:r>
          </w:p>
          <w:p w14:paraId="09B383D7" w14:textId="77777777" w:rsidR="001E7159" w:rsidRDefault="001E7159" w:rsidP="0052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</w:p>
          <w:p w14:paraId="6C86D086" w14:textId="4101364E" w:rsidR="00435D31" w:rsidRPr="001F5E24" w:rsidRDefault="00435D31" w:rsidP="00435D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 w:rsidRPr="00DF57B6">
              <w:rPr>
                <w:rFonts w:ascii="Calibri-Italic" w:hAnsi="Calibri-Italic" w:cs="Calibri-Italic"/>
                <w:i/>
                <w:iCs/>
                <w:color w:val="004587"/>
                <w:sz w:val="20"/>
                <w:szCs w:val="20"/>
              </w:rPr>
              <w:t xml:space="preserve">- articuler la notion d'ères géologiques </w:t>
            </w:r>
            <w:r w:rsidRPr="00DF57B6">
              <w:rPr>
                <w:rFonts w:ascii="Calibri" w:hAnsi="Calibri" w:cs="Calibri"/>
                <w:color w:val="004587"/>
                <w:sz w:val="20"/>
                <w:szCs w:val="20"/>
              </w:rPr>
              <w:t>avec</w:t>
            </w:r>
            <w:r w:rsidR="001F5E24" w:rsidRPr="00DF57B6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Pr="00DF57B6">
              <w:rPr>
                <w:rFonts w:ascii="Calibri" w:hAnsi="Calibri" w:cs="Calibri"/>
                <w:color w:val="004587"/>
                <w:sz w:val="20"/>
                <w:szCs w:val="20"/>
              </w:rPr>
              <w:t>différents événements géologiques et</w:t>
            </w:r>
            <w:r w:rsidR="001F5E24" w:rsidRPr="00DF57B6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Pr="00DF57B6"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biologiques survenus sur Terre. </w:t>
            </w:r>
            <w:r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(histoire de</w:t>
            </w:r>
            <w:r w:rsidR="00F426A3"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la vie et de la terre&gt; Découvrir que les temps</w:t>
            </w:r>
            <w:r w:rsidR="00F426A3"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géologiques sont découpés en ères en plaçant</w:t>
            </w:r>
            <w:r w:rsidR="00F426A3"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les événements biologiques et géologiques de la</w:t>
            </w:r>
            <w:r w:rsidR="00F426A3"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Pr="00DF57B6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crise KT )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 </w:t>
            </w:r>
          </w:p>
          <w:p w14:paraId="539F7696" w14:textId="77777777" w:rsidR="003A0610" w:rsidRDefault="003A0610" w:rsidP="00F426A3">
            <w:pPr>
              <w:autoSpaceDE w:val="0"/>
              <w:autoSpaceDN w:val="0"/>
              <w:adjustRightInd w:val="0"/>
            </w:pPr>
          </w:p>
        </w:tc>
      </w:tr>
      <w:tr w:rsidR="003A0610" w14:paraId="310BBB52" w14:textId="77777777" w:rsidTr="00D11AB1">
        <w:tc>
          <w:tcPr>
            <w:tcW w:w="1555" w:type="dxa"/>
            <w:shd w:val="clear" w:color="auto" w:fill="DEEAF6" w:themeFill="accent5" w:themeFillTint="33"/>
          </w:tcPr>
          <w:p w14:paraId="206587D0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Météorologie et Climat</w:t>
            </w:r>
          </w:p>
        </w:tc>
        <w:tc>
          <w:tcPr>
            <w:tcW w:w="2926" w:type="dxa"/>
            <w:shd w:val="clear" w:color="auto" w:fill="DEEAF6" w:themeFill="accent5" w:themeFillTint="33"/>
          </w:tcPr>
          <w:p w14:paraId="43624A29" w14:textId="77777777" w:rsidR="000E3C78" w:rsidRDefault="00D11AB1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des phénomènes géologiques traduisent une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activité externe : phénomènes météorologiques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et climatiques, événements extrêmes (cyclones,</w:t>
            </w:r>
            <w:r w:rsidR="000E3C78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tempêtes, inondations)</w:t>
            </w:r>
          </w:p>
          <w:p w14:paraId="456F441A" w14:textId="362EFB0F" w:rsidR="003A0610" w:rsidRPr="000E3C78" w:rsidRDefault="00D11AB1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(cartes météo, station météo, thermomètre,</w:t>
            </w:r>
            <w:r w:rsidR="00106952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baromètre)</w:t>
            </w:r>
          </w:p>
          <w:p w14:paraId="589474EE" w14:textId="77777777" w:rsidR="00106952" w:rsidRDefault="00106952" w:rsidP="00D11AB1">
            <w:pPr>
              <w:ind w:firstLine="72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</w:p>
          <w:p w14:paraId="5256C658" w14:textId="77777777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relier certains phénomènes naturels à des</w:t>
            </w:r>
          </w:p>
          <w:p w14:paraId="66040FC8" w14:textId="77777777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risques pour les populations</w:t>
            </w:r>
          </w:p>
          <w:p w14:paraId="44DE687D" w14:textId="77777777" w:rsidR="00106952" w:rsidRDefault="00106952" w:rsidP="00106952"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(etudier un risque local)</w:t>
            </w:r>
          </w:p>
        </w:tc>
        <w:tc>
          <w:tcPr>
            <w:tcW w:w="3636" w:type="dxa"/>
            <w:shd w:val="clear" w:color="auto" w:fill="DEEAF6" w:themeFill="accent5" w:themeFillTint="33"/>
          </w:tcPr>
          <w:p w14:paraId="14B31DC7" w14:textId="24AC3D7F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-Distinguer ce qui relève d’un phénomène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météorologique et ce qui relève d’un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phénomène climatique.</w:t>
            </w:r>
          </w:p>
          <w:p w14:paraId="137A409F" w14:textId="2C8E2339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à l’échelle globale que les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mouvements des masses d’air et des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masses d’eau à l’origine des phénomènes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météorologiques, et les grandes zones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climatiques, sont en relation avec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l’inégale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distribution du rayonnement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solaire à la surface de la planète.</w:t>
            </w:r>
          </w:p>
          <w:p w14:paraId="2474D4C5" w14:textId="4EF26AD0" w:rsidR="00D11AB1" w:rsidRDefault="00D11AB1" w:rsidP="00D11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le couplage entre les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mouvements des masses d’air (vents) et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des masses d’eau (courants océaniques)</w:t>
            </w:r>
            <w:r w:rsidR="002C236E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et ses effets sur les climats.</w:t>
            </w:r>
          </w:p>
          <w:p w14:paraId="31135A1E" w14:textId="77777777" w:rsidR="00D11AB1" w:rsidRDefault="00D11AB1" w:rsidP="00D11AB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(&gt; découvrir que la Terre a une activité externe</w:t>
            </w:r>
          </w:p>
          <w:p w14:paraId="5C9CAA8C" w14:textId="4F453E91" w:rsidR="003A0610" w:rsidRDefault="00D11AB1" w:rsidP="005451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découverte des manifestations de l'activité</w:t>
            </w:r>
            <w:r w:rsidR="00545139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externe (c'est quoi la météo, climats de la</w:t>
            </w:r>
            <w:r w:rsidR="00545139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terre, différence météo climat, montrer que les</w:t>
            </w:r>
            <w:r w:rsidR="00545139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masses d'air et d'eau se déplacent et expliquer</w:t>
            </w:r>
            <w:r w:rsidR="00545139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comment, couplage masses d'air et eau et</w:t>
            </w:r>
            <w:r w:rsidR="00545139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effet sur le climat, inégale distribution du</w:t>
            </w:r>
            <w:r w:rsidR="00545139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rayonnement solaire)</w:t>
            </w:r>
          </w:p>
          <w:p w14:paraId="014799C6" w14:textId="77777777" w:rsidR="00106952" w:rsidRDefault="00106952" w:rsidP="00D11AB1">
            <w:pPr>
              <w:rPr>
                <w:rFonts w:ascii="Calibri" w:hAnsi="Calibri" w:cs="Calibri"/>
              </w:rPr>
            </w:pPr>
          </w:p>
          <w:p w14:paraId="37929209" w14:textId="23963350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Mettre en relation un phénomène naturel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(aléa) avec les enjeux présents sur une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zone géographique déterminée,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leur vulnérabilité et ainsi identifier et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caractériser un risque.</w:t>
            </w:r>
          </w:p>
          <w:p w14:paraId="0B6762D5" w14:textId="1FF2E6E4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des mesures de prévention, de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protection, d’adaptation ou d’atténuation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 relation avec un risque.</w:t>
            </w:r>
          </w:p>
          <w:p w14:paraId="0A6D469C" w14:textId="0DD2093B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ces mesures et argumenter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des choix de comportements individuel et</w:t>
            </w:r>
            <w:r w:rsidR="00545139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collectif responsables en</w:t>
            </w:r>
            <w:r w:rsidR="000E6F3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matière de risque naturel.</w:t>
            </w:r>
          </w:p>
          <w:p w14:paraId="1D3A9196" w14:textId="77777777" w:rsidR="00106952" w:rsidRDefault="00106952" w:rsidP="00106952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&gt; Définir la notion de risque</w:t>
            </w:r>
          </w:p>
          <w:p w14:paraId="6AEFE2D5" w14:textId="77777777" w:rsidR="00106952" w:rsidRPr="00106952" w:rsidRDefault="00106952" w:rsidP="00106952">
            <w:pPr>
              <w:rPr>
                <w:lang w:val="fr-FR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 xml:space="preserve">Caractérisation du risque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>lié à la météo locale (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cyclones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  <w:lang w:val="fr-FR"/>
              </w:rPr>
              <w:t>, inondations, glissements de terrain)</w:t>
            </w:r>
          </w:p>
        </w:tc>
        <w:tc>
          <w:tcPr>
            <w:tcW w:w="3635" w:type="dxa"/>
            <w:shd w:val="clear" w:color="auto" w:fill="DEEAF6" w:themeFill="accent5" w:themeFillTint="33"/>
          </w:tcPr>
          <w:p w14:paraId="0FDE0031" w14:textId="77777777" w:rsidR="003A0610" w:rsidRDefault="003A0610"/>
          <w:p w14:paraId="52BA0030" w14:textId="77777777" w:rsidR="00D11AB1" w:rsidRDefault="00D11AB1" w:rsidP="00D11AB1"/>
          <w:p w14:paraId="307E9ACE" w14:textId="3CC2B031" w:rsidR="00D11AB1" w:rsidRPr="00E96BFD" w:rsidRDefault="00D11AB1" w:rsidP="00E96B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DEEAF6" w:themeFill="accent5" w:themeFillTint="33"/>
          </w:tcPr>
          <w:p w14:paraId="29532DBA" w14:textId="77777777" w:rsidR="00545139" w:rsidRDefault="00E96BFD" w:rsidP="00E96B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- repérer un changement climatique passé (crise KT) et ses origines possibles</w:t>
            </w:r>
          </w:p>
          <w:p w14:paraId="6A03DB94" w14:textId="770E10AF" w:rsidR="003A0610" w:rsidRPr="00E96BFD" w:rsidRDefault="00545139" w:rsidP="00E96B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- </w:t>
            </w:r>
            <w:r w:rsidR="00D11AB1">
              <w:rPr>
                <w:rFonts w:ascii="Calibri" w:hAnsi="Calibri" w:cs="Calibri"/>
                <w:color w:val="004587"/>
                <w:sz w:val="20"/>
                <w:szCs w:val="20"/>
              </w:rPr>
              <w:t>Expliquer le réchauffement climatique actuel</w:t>
            </w:r>
            <w:r w:rsidR="00E96BFD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="00D11AB1">
              <w:rPr>
                <w:rFonts w:ascii="Calibri" w:hAnsi="Calibri" w:cs="Calibri"/>
                <w:color w:val="004587"/>
                <w:sz w:val="20"/>
                <w:szCs w:val="20"/>
              </w:rPr>
              <w:t>(influence des activités humaines sur le</w:t>
            </w:r>
            <w:r w:rsidR="00E96BFD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="00D11AB1">
              <w:rPr>
                <w:rFonts w:ascii="Calibri" w:hAnsi="Calibri" w:cs="Calibri"/>
                <w:color w:val="004587"/>
                <w:sz w:val="20"/>
                <w:szCs w:val="20"/>
              </w:rPr>
              <w:t>climat) et en envisager les effets à long terme.</w:t>
            </w:r>
          </w:p>
        </w:tc>
      </w:tr>
      <w:tr w:rsidR="003A0610" w14:paraId="397B1F49" w14:textId="77777777" w:rsidTr="00D11AB1">
        <w:tc>
          <w:tcPr>
            <w:tcW w:w="1555" w:type="dxa"/>
            <w:shd w:val="clear" w:color="auto" w:fill="DEEAF6" w:themeFill="accent5" w:themeFillTint="33"/>
          </w:tcPr>
          <w:p w14:paraId="2A1E0A9D" w14:textId="77777777" w:rsidR="003A0610" w:rsidRPr="003A0610" w:rsidRDefault="003A0610">
            <w:pPr>
              <w:rPr>
                <w:lang w:val="fr-FR"/>
              </w:rPr>
            </w:pPr>
            <w:r>
              <w:rPr>
                <w:lang w:val="fr-FR"/>
              </w:rPr>
              <w:t>Les principaux impacts de l’action humaine à la surface de la Terre</w:t>
            </w:r>
          </w:p>
        </w:tc>
        <w:tc>
          <w:tcPr>
            <w:tcW w:w="2926" w:type="dxa"/>
            <w:shd w:val="clear" w:color="auto" w:fill="DEEAF6" w:themeFill="accent5" w:themeFillTint="33"/>
          </w:tcPr>
          <w:p w14:paraId="0EE2C7FD" w14:textId="11E766BE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Décrire un milieu de vie dans ses diverses</w:t>
            </w:r>
            <w:r w:rsidR="00FE40A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composantes</w:t>
            </w:r>
          </w:p>
          <w:p w14:paraId="13C646A9" w14:textId="377DD88B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*interaction des organismes vivants entre eux et</w:t>
            </w:r>
            <w:r w:rsidR="00FE40A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les conditions de vie</w:t>
            </w:r>
          </w:p>
          <w:p w14:paraId="3FDE5971" w14:textId="08DA0EA3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*relier le peuplement d'un milieu et les</w:t>
            </w:r>
            <w:r w:rsidR="00FE40A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conditions de vie</w:t>
            </w:r>
          </w:p>
          <w:p w14:paraId="3BA98E6C" w14:textId="229120B9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*modification du peuplement en fonction des</w:t>
            </w:r>
            <w:r w:rsidR="00FE40A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conditions physico-chimiques du milieu et des</w:t>
            </w:r>
            <w:r w:rsidR="00FE40A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saisons</w:t>
            </w:r>
          </w:p>
          <w:p w14:paraId="3961AAAC" w14:textId="02F87D91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*écosystème (milieu de vie avec ses</w:t>
            </w:r>
            <w:r w:rsidR="00FE40A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caractéristiques et son peuplement)</w:t>
            </w:r>
          </w:p>
          <w:p w14:paraId="32FD9138" w14:textId="7285B086" w:rsidR="00826247" w:rsidRDefault="00370F5D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&gt; </w:t>
            </w:r>
            <w:r w:rsidR="000E6F3B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>C</w:t>
            </w:r>
            <w:r w:rsidR="00826247">
              <w:rPr>
                <w:rFonts w:ascii="Calibri" w:hAnsi="Calibri" w:cs="Calibri"/>
                <w:color w:val="004587"/>
                <w:sz w:val="20"/>
                <w:szCs w:val="20"/>
              </w:rPr>
              <w:t>onséquences de la modification d'un facteur</w:t>
            </w:r>
            <w:r w:rsidR="00FD7F30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" w:hAnsi="Calibri" w:cs="Calibri"/>
                <w:color w:val="004587"/>
                <w:sz w:val="20"/>
                <w:szCs w:val="20"/>
              </w:rPr>
              <w:t>physique ou biologique sur l'écosystème</w:t>
            </w:r>
          </w:p>
          <w:p w14:paraId="44B8F214" w14:textId="7777777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*la biodiversité, un réseau dynamique</w:t>
            </w:r>
          </w:p>
          <w:p w14:paraId="062BAFDA" w14:textId="7777777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</w:p>
          <w:p w14:paraId="7FD83E0B" w14:textId="46FE47C9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quelques impact</w:t>
            </w:r>
            <w:r w:rsidR="00370F5D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>s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 xml:space="preserve"> humains dans un</w:t>
            </w:r>
            <w:r w:rsidR="00FD7F30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environnement</w:t>
            </w:r>
            <w:r w:rsidR="00FD7F30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aménagement de l'espace par les humains et</w:t>
            </w:r>
            <w:r w:rsidR="00FD7F30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contraintes naturelles, impacts technologiques</w:t>
            </w:r>
            <w:r w:rsidR="00FD7F30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positifs ou négatifs sur l'environnement</w:t>
            </w:r>
          </w:p>
          <w:p w14:paraId="604F8E5C" w14:textId="44417CA0" w:rsidR="00106952" w:rsidRDefault="004B5D3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&gt; </w:t>
            </w:r>
            <w:r w:rsidR="00106952">
              <w:rPr>
                <w:rFonts w:ascii="Calibri" w:hAnsi="Calibri" w:cs="Calibri"/>
                <w:color w:val="004587"/>
                <w:sz w:val="20"/>
                <w:szCs w:val="20"/>
              </w:rPr>
              <w:t>relier les besoins de l'être humain, l'exploitation</w:t>
            </w:r>
            <w:r w:rsidR="00370F5D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="00106952">
              <w:rPr>
                <w:rFonts w:ascii="Calibri" w:hAnsi="Calibri" w:cs="Calibri"/>
                <w:color w:val="004587"/>
                <w:sz w:val="20"/>
                <w:szCs w:val="20"/>
              </w:rPr>
              <w:t>de ressources naturelles et les impacts à prévoir</w:t>
            </w:r>
            <w:r w:rsidR="00370F5D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 w:rsidR="00106952">
              <w:rPr>
                <w:rFonts w:ascii="Calibri" w:hAnsi="Calibri" w:cs="Calibri"/>
                <w:color w:val="004587"/>
                <w:sz w:val="20"/>
                <w:szCs w:val="20"/>
              </w:rPr>
              <w:t>et gérer</w:t>
            </w:r>
          </w:p>
          <w:p w14:paraId="39449755" w14:textId="79B59ABD" w:rsidR="003A0610" w:rsidRPr="00370F5D" w:rsidRDefault="00106952" w:rsidP="00370F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&gt; exploitation raisonnée et utilisation des</w:t>
            </w:r>
            <w:r w:rsidR="00370F5D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ressources</w:t>
            </w:r>
          </w:p>
        </w:tc>
        <w:tc>
          <w:tcPr>
            <w:tcW w:w="3636" w:type="dxa"/>
            <w:shd w:val="clear" w:color="auto" w:fill="DEEAF6" w:themeFill="accent5" w:themeFillTint="33"/>
          </w:tcPr>
          <w:p w14:paraId="7D28D0AD" w14:textId="16BF5008" w:rsidR="00106952" w:rsidRPr="00FB0E7A" w:rsidRDefault="00106952" w:rsidP="00106952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lastRenderedPageBreak/>
              <w:t>Caractériser quelques grands enjeux (aux</w:t>
            </w:r>
            <w:r w:rsidR="00FB0E7A"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t>niveaux régional et mondial) de</w:t>
            </w:r>
            <w:r w:rsidR="00FB0E7A"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t>l’exploitation de ressources naturelles</w:t>
            </w:r>
            <w:r w:rsidR="00FB0E7A"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renouvelables et non renouvelables en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lien avec les besoins en nourriture et les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activités humaines.</w:t>
            </w:r>
          </w:p>
          <w:p w14:paraId="7D4180FF" w14:textId="3456E2C2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formation de ressources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naturelles et différentes manifestations de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l’activité du globe.</w:t>
            </w:r>
          </w:p>
          <w:p w14:paraId="6D645D73" w14:textId="24487B38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l’exploitation des ressources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naturelles (gisement- gestion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renouvellement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ou pas) et ses impacts à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différentes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échelles.</w:t>
            </w:r>
          </w:p>
          <w:p w14:paraId="672CD125" w14:textId="7AF58C7D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vitesse de la production de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biomasse et/ou de la formation des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gisements à leur exploitation raisonnée.</w:t>
            </w:r>
          </w:p>
          <w:p w14:paraId="3D6E3819" w14:textId="35BE3754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les conflits d’usage ou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d’exploitation pour quelques exemples de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ressources naturelles.</w:t>
            </w:r>
          </w:p>
          <w:p w14:paraId="54CDB68C" w14:textId="6583412A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et caractériser des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modifications, au cours du temps, de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l’organisation et du fonctionnement de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quelques écosystèmes en lien avec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certaines actions humaines.</w:t>
            </w:r>
          </w:p>
          <w:p w14:paraId="3A140F61" w14:textId="287C06E3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Mettre en relation certaines activités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humaines avec la biodiversité des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écosystèmes et leurs dynamiques.</w:t>
            </w:r>
          </w:p>
          <w:p w14:paraId="49ABD3AB" w14:textId="07F1DEF9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Évaluer quelques effets des activités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humaines en termes de bénéfices-risques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pour les écosystèmes et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pour les êtres humains.</w:t>
            </w:r>
          </w:p>
          <w:p w14:paraId="04753E95" w14:textId="5944AE5A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le fonctionnement des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écosystèmes au cours du temps à des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mesures de d’atténuation, de prévention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ou de réhabilitation.</w:t>
            </w:r>
          </w:p>
          <w:p w14:paraId="1C94FAF5" w14:textId="4F3EE17F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ces mesures et argumenter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des choix de comportements individuel et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collectif responsables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 matière de protection</w:t>
            </w:r>
            <w:r w:rsidR="00FB0E7A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environnementale.</w:t>
            </w:r>
          </w:p>
          <w:p w14:paraId="1A6C4C84" w14:textId="3EA5C862" w:rsidR="003A0610" w:rsidRPr="00106952" w:rsidRDefault="00106952" w:rsidP="00106952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Au niveau local (</w:t>
            </w:r>
            <w:r w:rsidR="003A2499">
              <w:rPr>
                <w:lang w:val="fr-FR"/>
              </w:rPr>
              <w:t>eau</w:t>
            </w:r>
            <w:r w:rsidR="00826247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635" w:type="dxa"/>
            <w:shd w:val="clear" w:color="auto" w:fill="DEEAF6" w:themeFill="accent5" w:themeFillTint="33"/>
          </w:tcPr>
          <w:p w14:paraId="3929F060" w14:textId="77777777" w:rsidR="00FB0E7A" w:rsidRPr="00FB0E7A" w:rsidRDefault="00FB0E7A" w:rsidP="00FB0E7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lastRenderedPageBreak/>
              <w:t>Caractériser quelques grands enjeux (aux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t>niveaux régional et mondial) de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t>l’exploitation de ressources naturelles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renouvelables et non renouvelables en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lien avec les besoins en nourriture et les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activités humaines.</w:t>
            </w:r>
          </w:p>
          <w:p w14:paraId="18F772DC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formation de ressources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naturelles et différentes manifestations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l’activité du globe.</w:t>
            </w:r>
          </w:p>
          <w:p w14:paraId="67FE2F8C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l’exploitation des ressources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naturelles (gisement- gestion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renouvellement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ou pas) et ses impacts à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différentes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échelles.</w:t>
            </w:r>
          </w:p>
          <w:p w14:paraId="1D72EE98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vitesse de la production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biomasse et/ou de la formation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gisements à leur exploitation raisonnée.</w:t>
            </w:r>
          </w:p>
          <w:p w14:paraId="5D3803CD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les conflits d’usage ou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d’exploitation pour quelques exemples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ressources naturelles.</w:t>
            </w:r>
          </w:p>
          <w:p w14:paraId="48F6AD5C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et caractériser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modifications, au cours du temps,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l’organisation et du fonctionnement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quelques écosystèmes en lien avec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certaines actions humaines.</w:t>
            </w:r>
          </w:p>
          <w:p w14:paraId="3A656CC0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Mettre en relation certaines activités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humaines avec la biodiversité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écosystèmes et leurs dynamiques.</w:t>
            </w:r>
          </w:p>
          <w:p w14:paraId="6009E2C8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Évaluer quelques effets des activités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humaines en termes de bénéfices-risques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pour les écosystèmes et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pour les êtres humains.</w:t>
            </w:r>
          </w:p>
          <w:p w14:paraId="764DF51C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le fonctionnement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écosystèmes au cours du temps à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mesures de d’atténuation, de prévention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ou de réhabilitation.</w:t>
            </w:r>
          </w:p>
          <w:p w14:paraId="27C126F0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ces mesures et argumenter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des choix de comportements individuel et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collectif responsables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 matière de protection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environnementale.</w:t>
            </w:r>
          </w:p>
          <w:p w14:paraId="09AFE332" w14:textId="42F115F5" w:rsidR="003A0610" w:rsidRPr="00106952" w:rsidRDefault="00106952" w:rsidP="00106952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Au niveau régional</w:t>
            </w:r>
            <w:r w:rsidR="00826247">
              <w:rPr>
                <w:lang w:val="fr-FR"/>
              </w:rPr>
              <w:t xml:space="preserve"> </w:t>
            </w:r>
            <w:r w:rsidR="003A2499">
              <w:rPr>
                <w:lang w:val="fr-FR"/>
              </w:rPr>
              <w:t>(forêt</w:t>
            </w:r>
            <w:r w:rsidR="00826247">
              <w:rPr>
                <w:lang w:val="fr-FR"/>
              </w:rPr>
              <w:t>)</w:t>
            </w:r>
          </w:p>
        </w:tc>
        <w:tc>
          <w:tcPr>
            <w:tcW w:w="3636" w:type="dxa"/>
            <w:shd w:val="clear" w:color="auto" w:fill="DEEAF6" w:themeFill="accent5" w:themeFillTint="33"/>
          </w:tcPr>
          <w:p w14:paraId="4D096124" w14:textId="77777777" w:rsidR="00FB0E7A" w:rsidRPr="00FB0E7A" w:rsidRDefault="00FB0E7A" w:rsidP="00FB0E7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lastRenderedPageBreak/>
              <w:t>Caractériser quelques grands enjeux (aux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t>niveaux régional et mondial) de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</w:rPr>
              <w:t>l’exploitation de ressources naturelles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renouvelables et non renouvelables en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lien avec les besoins en nourriture et les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activités humaines.</w:t>
            </w:r>
          </w:p>
          <w:p w14:paraId="7BE08727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formation de ressources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naturelles et différentes manifestations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l’activité du globe.</w:t>
            </w:r>
          </w:p>
          <w:p w14:paraId="6FADE4A4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l’exploitation des ressources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naturelles (gisement- gestion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renouvellement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ou pas) et ses impacts à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différentes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échelles.</w:t>
            </w:r>
          </w:p>
          <w:p w14:paraId="7D2962FB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la vitesse de la production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biomasse et/ou de la formation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gisements à leur exploitation raisonnée.</w:t>
            </w:r>
          </w:p>
          <w:p w14:paraId="37C73DAE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les conflits d’usage ou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d’exploitation pour quelques exemples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ressources naturelles.</w:t>
            </w:r>
          </w:p>
          <w:p w14:paraId="719617D8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et caractériser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modifications, au cours du temps,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l’organisation et du fonctionnement de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quelques écosystèmes en lien avec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certaines actions humaines.</w:t>
            </w:r>
          </w:p>
          <w:p w14:paraId="261DBF4B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Mettre en relation certaines activités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humaines avec la biodiversité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écosystèmes et leurs dynamiques.</w:t>
            </w:r>
          </w:p>
          <w:p w14:paraId="5E40639B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Évaluer quelques effets des activités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humaines en termes de bénéfices-risques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pour les écosystèmes et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pour les êtres humains.</w:t>
            </w:r>
          </w:p>
          <w:p w14:paraId="673A1676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Relier le fonctionnement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écosystèmes au cours du temps à des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mesures de d’atténuation, de prévention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ou de réhabilitation.</w:t>
            </w:r>
          </w:p>
          <w:p w14:paraId="3A7C8EF3" w14:textId="77777777" w:rsidR="00FB0E7A" w:rsidRDefault="00FB0E7A" w:rsidP="00FB0E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Expliquer ces mesures et argumenter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des choix de comportements individuel et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collectif responsables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 matière de protection</w:t>
            </w:r>
            <w:r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environnementale.</w:t>
            </w:r>
          </w:p>
          <w:p w14:paraId="30D1D89A" w14:textId="77777777" w:rsidR="00106952" w:rsidRPr="00FB0E7A" w:rsidRDefault="00106952" w:rsidP="0010695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fr-FR"/>
              </w:rPr>
            </w:pPr>
            <w:r w:rsidRPr="00FB0E7A">
              <w:rPr>
                <w:rFonts w:cstheme="minorHAnsi"/>
                <w:color w:val="000000"/>
                <w:lang w:val="fr-FR"/>
              </w:rPr>
              <w:t>Au niveau mondial (pétrole, émission de CO2 et réchauffement climatique)</w:t>
            </w:r>
          </w:p>
          <w:p w14:paraId="7D6F5AEB" w14:textId="77777777" w:rsidR="00106952" w:rsidRDefault="00106952" w:rsidP="0010695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color w:val="004587"/>
                <w:sz w:val="20"/>
                <w:szCs w:val="20"/>
              </w:rPr>
            </w:pPr>
          </w:p>
          <w:p w14:paraId="053B36DC" w14:textId="74A6385C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Mettre en relation un phénomène naturel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(aléa) avec les enjeux présents sur une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zone géographique déterminée,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leur vulnérabilité et ainsi identifier et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caractériser un risque.</w:t>
            </w:r>
          </w:p>
          <w:p w14:paraId="13DFCB17" w14:textId="456D42EB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t>• Identifier des mesures de prévention, de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protection, d’adaptation ou d’atténuation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en relation avec un risque.</w:t>
            </w:r>
          </w:p>
          <w:p w14:paraId="4EB51471" w14:textId="0212D8CD" w:rsidR="00106952" w:rsidRDefault="00106952" w:rsidP="00106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4587"/>
                <w:sz w:val="20"/>
                <w:szCs w:val="20"/>
              </w:rPr>
            </w:pPr>
            <w:r>
              <w:rPr>
                <w:rFonts w:ascii="Calibri" w:hAnsi="Calibri" w:cs="Calibri"/>
                <w:color w:val="004587"/>
                <w:sz w:val="20"/>
                <w:szCs w:val="20"/>
              </w:rPr>
              <w:lastRenderedPageBreak/>
              <w:t>• Expliquer ces mesures et argumenter des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choix de comportements individuel et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collectif responsables en</w:t>
            </w:r>
            <w:r w:rsidR="00632974">
              <w:rPr>
                <w:rFonts w:ascii="Calibri" w:hAnsi="Calibri" w:cs="Calibri"/>
                <w:color w:val="00458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4587"/>
                <w:sz w:val="20"/>
                <w:szCs w:val="20"/>
              </w:rPr>
              <w:t>matière de risque naturel.</w:t>
            </w:r>
          </w:p>
          <w:p w14:paraId="49B82BF5" w14:textId="25FBCA3A" w:rsidR="003A0610" w:rsidRPr="00632974" w:rsidRDefault="00106952" w:rsidP="00632974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&gt; caractérisation du risque, mesures de</w:t>
            </w:r>
            <w:r w:rsidR="00632974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prévention, protection...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Risques liés aux activités humaines</w:t>
            </w:r>
          </w:p>
        </w:tc>
      </w:tr>
      <w:tr w:rsidR="003A0610" w14:paraId="1A085235" w14:textId="77777777" w:rsidTr="003A0610">
        <w:tc>
          <w:tcPr>
            <w:tcW w:w="1555" w:type="dxa"/>
          </w:tcPr>
          <w:p w14:paraId="436BFFB9" w14:textId="77777777" w:rsidR="003A0610" w:rsidRDefault="003A0610"/>
        </w:tc>
        <w:tc>
          <w:tcPr>
            <w:tcW w:w="2926" w:type="dxa"/>
          </w:tcPr>
          <w:p w14:paraId="213E2BA2" w14:textId="77777777" w:rsidR="003A0610" w:rsidRDefault="003A0610"/>
        </w:tc>
        <w:tc>
          <w:tcPr>
            <w:tcW w:w="3636" w:type="dxa"/>
          </w:tcPr>
          <w:p w14:paraId="691CAE01" w14:textId="77777777" w:rsidR="003A0610" w:rsidRDefault="003A0610"/>
        </w:tc>
        <w:tc>
          <w:tcPr>
            <w:tcW w:w="3635" w:type="dxa"/>
          </w:tcPr>
          <w:p w14:paraId="0C4C597F" w14:textId="77777777" w:rsidR="003A0610" w:rsidRDefault="003A0610"/>
        </w:tc>
        <w:tc>
          <w:tcPr>
            <w:tcW w:w="3636" w:type="dxa"/>
          </w:tcPr>
          <w:p w14:paraId="68121DA6" w14:textId="77777777" w:rsidR="003A0610" w:rsidRDefault="003A0610"/>
        </w:tc>
      </w:tr>
      <w:tr w:rsidR="003A0610" w14:paraId="39BD0695" w14:textId="77777777" w:rsidTr="00D11AB1">
        <w:tc>
          <w:tcPr>
            <w:tcW w:w="1555" w:type="dxa"/>
            <w:shd w:val="clear" w:color="auto" w:fill="E2EFD9" w:themeFill="accent6" w:themeFillTint="33"/>
          </w:tcPr>
          <w:p w14:paraId="4C467A1E" w14:textId="77777777" w:rsidR="003A0610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La nutrition des organismes vivants</w:t>
            </w:r>
          </w:p>
        </w:tc>
        <w:tc>
          <w:tcPr>
            <w:tcW w:w="2926" w:type="dxa"/>
            <w:shd w:val="clear" w:color="auto" w:fill="E2EFD9" w:themeFill="accent6" w:themeFillTint="33"/>
          </w:tcPr>
          <w:p w14:paraId="57801C12" w14:textId="145A61EC" w:rsidR="00826247" w:rsidRDefault="00826247" w:rsidP="0082624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</w:rPr>
              <w:t>Identifier les matières échangées entre un être</w:t>
            </w:r>
            <w:r w:rsidR="00181E29"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</w:rPr>
              <w:t>vivant et son milieu de vie</w:t>
            </w:r>
          </w:p>
          <w:p w14:paraId="68C1D273" w14:textId="7777777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E0021"/>
                <w:sz w:val="20"/>
                <w:szCs w:val="20"/>
              </w:rPr>
            </w:pPr>
            <w:r>
              <w:rPr>
                <w:rFonts w:ascii="Calibri" w:hAnsi="Calibri" w:cs="Calibri"/>
                <w:color w:val="7E0021"/>
                <w:sz w:val="20"/>
                <w:szCs w:val="20"/>
              </w:rPr>
              <w:t>*besoin alimentaire des animaux</w:t>
            </w:r>
          </w:p>
          <w:p w14:paraId="7824DFFB" w14:textId="1EF2B104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E0021"/>
                <w:sz w:val="20"/>
                <w:szCs w:val="20"/>
              </w:rPr>
            </w:pPr>
            <w:r>
              <w:rPr>
                <w:rFonts w:ascii="Calibri" w:hAnsi="Calibri" w:cs="Calibri"/>
                <w:color w:val="7E0021"/>
                <w:sz w:val="20"/>
                <w:szCs w:val="20"/>
              </w:rPr>
              <w:t>*devenir de la matière organique n'appartenant</w:t>
            </w:r>
            <w:r w:rsidR="00181E29">
              <w:rPr>
                <w:rFonts w:ascii="Calibri" w:hAnsi="Calibri" w:cs="Calibri"/>
                <w:color w:val="7E002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7E0021"/>
                <w:sz w:val="20"/>
                <w:szCs w:val="20"/>
              </w:rPr>
              <w:t>plus à un organisme vivant</w:t>
            </w:r>
          </w:p>
          <w:p w14:paraId="39B1A422" w14:textId="7777777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E0021"/>
                <w:sz w:val="20"/>
                <w:szCs w:val="20"/>
              </w:rPr>
            </w:pPr>
            <w:r>
              <w:rPr>
                <w:rFonts w:ascii="Calibri" w:hAnsi="Calibri" w:cs="Calibri"/>
                <w:color w:val="7E0021"/>
                <w:sz w:val="20"/>
                <w:szCs w:val="20"/>
              </w:rPr>
              <w:t>*décomposeurs</w:t>
            </w:r>
          </w:p>
          <w:p w14:paraId="68552002" w14:textId="708C7DAC" w:rsidR="00826247" w:rsidRDefault="00826247" w:rsidP="0082624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</w:rPr>
              <w:t>Relier les besoins des plantes vertes et leur</w:t>
            </w:r>
            <w:r w:rsidR="00181E29"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7E0021"/>
                <w:sz w:val="20"/>
                <w:szCs w:val="20"/>
              </w:rPr>
              <w:t>place particulière dans les réseaux trophiques</w:t>
            </w:r>
          </w:p>
          <w:p w14:paraId="24B9C991" w14:textId="7777777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E0021"/>
                <w:sz w:val="20"/>
                <w:szCs w:val="20"/>
              </w:rPr>
            </w:pPr>
            <w:r>
              <w:rPr>
                <w:rFonts w:ascii="Calibri" w:hAnsi="Calibri" w:cs="Calibri"/>
                <w:color w:val="7E0021"/>
                <w:sz w:val="20"/>
                <w:szCs w:val="20"/>
              </w:rPr>
              <w:t>* besoin en eau, sels minéraux et lumière</w:t>
            </w:r>
          </w:p>
          <w:p w14:paraId="097A0D5A" w14:textId="52DEE09C" w:rsidR="00826247" w:rsidRPr="00181E29" w:rsidRDefault="000E6F3B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&gt;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expérimentation : mise en place du témoin,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variation d'un seul paramètre à la fois</w:t>
            </w:r>
          </w:p>
          <w:p w14:paraId="62B3B980" w14:textId="2E9F743A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les plantes chlorophylliennes produisent de la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matière organique à partir d'énergie solaire et de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matière minérale</w:t>
            </w:r>
          </w:p>
          <w:p w14:paraId="23E04296" w14:textId="363A96EF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mettre en évidence la croissance (cf th1 et 2)</w:t>
            </w:r>
          </w:p>
          <w:p w14:paraId="430D5491" w14:textId="1B2AAC7B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&gt;les autres êtres vivants consomment de la matière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organique et de la matière minérale pour produire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leur propre matière organique</w:t>
            </w:r>
          </w:p>
          <w:p w14:paraId="435F57E4" w14:textId="3AA6BAE6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&gt;tous les êtres vivants sont des producteurs de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matière organique</w:t>
            </w:r>
          </w:p>
          <w:p w14:paraId="25B00E67" w14:textId="7795BC7E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caractériser les besoins alimentaires de quelques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animaux (observation de restes alimentaires)</w:t>
            </w:r>
          </w:p>
          <w:p w14:paraId="267FE9CB" w14:textId="1567EB99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réseau trophique= ensemble des relations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alimentaires qui s'établissent entre les êtres vivants</w:t>
            </w:r>
          </w:p>
          <w:p w14:paraId="65785A94" w14:textId="3A84E43C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lastRenderedPageBreak/>
              <w:t>&gt; constater la décomposition = retour à l'état de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matière minérale (observation et identification de la</w:t>
            </w:r>
          </w:p>
          <w:p w14:paraId="3A9D69BC" w14:textId="2F139398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mégafaune,repérer les traces de décomposition dans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un sol de foret), rôle des micro-organismes dans la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décomposition.</w:t>
            </w:r>
          </w:p>
          <w:p w14:paraId="3E1EDD18" w14:textId="3ADAD38F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concept de cycle de la matière, circulation de la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matière dans les réseaux trophiques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(construire un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réseau trophique allant des producteurs primaires à la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décomposition de MO cf th4)</w:t>
            </w:r>
          </w:p>
          <w:p w14:paraId="51B74247" w14:textId="045F61D3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identifier les plantes vertes comme producteurs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primaires dans les réseaux trophiques</w:t>
            </w:r>
          </w:p>
          <w:p w14:paraId="23A9FE93" w14:textId="5279C72C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identifier les animaux comme producteurs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secondaires</w:t>
            </w:r>
          </w:p>
          <w:p w14:paraId="303671BC" w14:textId="3308B8EE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&gt; utilisation de la matière organique par les êtres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humains, impacts de ces prélèvements, importance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d'une gestion raisonnée cf th4</w:t>
            </w:r>
          </w:p>
          <w:p w14:paraId="33B604D3" w14:textId="200F06E9" w:rsidR="00826247" w:rsidRPr="00826247" w:rsidRDefault="00826247" w:rsidP="00826247">
            <w:pPr>
              <w:rPr>
                <w:lang w:val="fr-FR"/>
              </w:rPr>
            </w:pPr>
          </w:p>
        </w:tc>
        <w:tc>
          <w:tcPr>
            <w:tcW w:w="3636" w:type="dxa"/>
            <w:shd w:val="clear" w:color="auto" w:fill="E2EFD9" w:themeFill="accent6" w:themeFillTint="33"/>
          </w:tcPr>
          <w:p w14:paraId="0F6206FD" w14:textId="77777777" w:rsidR="005303EB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lastRenderedPageBreak/>
              <w:t>-Expliquer que les (cellules) animales</w:t>
            </w:r>
            <w:r w:rsidR="005303EB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utilisent de la matière organique et de la</w:t>
            </w:r>
            <w:r w:rsidR="005303EB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matière minérale pour produire leur</w:t>
            </w:r>
            <w:r w:rsidR="005303EB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propre matière organique.</w:t>
            </w:r>
            <w:r w:rsidR="005303EB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</w:p>
          <w:p w14:paraId="41EEC3DA" w14:textId="2C052F0B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- relier des systèmes digestifs à des</w:t>
            </w:r>
            <w:r w:rsidR="00540C95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régimes alimentaires (phytophages,</w:t>
            </w:r>
            <w:r w:rsidR="00540C95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zoophages)</w:t>
            </w:r>
          </w:p>
          <w:p w14:paraId="7287533D" w14:textId="048639A8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- relier le passage du dioxygène des</w:t>
            </w:r>
            <w:r w:rsidR="00540C95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milieux de vie au niveau des appareils</w:t>
            </w:r>
            <w:r w:rsidR="00540C95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respiratoires aux caractéristiques des</w:t>
            </w:r>
            <w:r w:rsidR="00540C95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surfaces d'échanges</w:t>
            </w:r>
          </w:p>
          <w:p w14:paraId="0258096C" w14:textId="77777777" w:rsidR="00826247" w:rsidRDefault="00826247" w:rsidP="00826247">
            <w:pPr>
              <w:tabs>
                <w:tab w:val="left" w:pos="1239"/>
              </w:tabs>
              <w:rPr>
                <w:rFonts w:ascii="Calibri" w:hAnsi="Calibri" w:cs="Calibri"/>
                <w:color w:val="579E1C"/>
                <w:sz w:val="20"/>
                <w:szCs w:val="20"/>
              </w:rPr>
            </w:pPr>
          </w:p>
          <w:p w14:paraId="79C54BC7" w14:textId="37EC4F63" w:rsidR="00826247" w:rsidRPr="00CF6C8E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Expliquer l’approvisionnement des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(cellules) chlorophylliennes en eau, en sels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minéraux et en dioxyde de carbone,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pour satisfaire ses besoins nutritifs...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(poils absorbants de pervenche, stomates de</w:t>
            </w:r>
            <w:r w:rsidR="00CF6C8E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polypodes ou de poireau)</w:t>
            </w:r>
          </w:p>
          <w:p w14:paraId="56D48F78" w14:textId="018828CE" w:rsidR="00826247" w:rsidRPr="00CF6C8E" w:rsidRDefault="00826247" w:rsidP="00CF6C8E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À l'échelle du végétal : approvisionnement en</w:t>
            </w:r>
            <w:r w:rsidR="00CF6C8E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eau et sels minéraux au niveau des racines</w:t>
            </w:r>
            <w:r w:rsidR="00CF6C8E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prélèvement de dioxyde de carbone au niveau</w:t>
            </w:r>
            <w:r w:rsidR="00CF6C8E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des feuilles</w:t>
            </w:r>
          </w:p>
        </w:tc>
        <w:tc>
          <w:tcPr>
            <w:tcW w:w="3635" w:type="dxa"/>
            <w:shd w:val="clear" w:color="auto" w:fill="E2EFD9" w:themeFill="accent6" w:themeFillTint="33"/>
          </w:tcPr>
          <w:p w14:paraId="4D19D578" w14:textId="77777777" w:rsidR="00CF6C8E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Relier les systèmes de transport (appareil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circulatoire endigué ou non ; milieu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intérieur) aux lieux d’utilisation et de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stockage des nutriments (besoins des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(cellules) ; tissus de stockage).</w:t>
            </w:r>
            <w:r w:rsidR="00CF6C8E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</w:p>
          <w:p w14:paraId="373494EB" w14:textId="0A564A99" w:rsidR="003A0610" w:rsidRPr="009A643C" w:rsidRDefault="009A643C" w:rsidP="009A64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>C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omment les nutriments et le dioxygène sont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m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is en mouvement depuis les surfaces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d'échanges vers tous les organes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système de régulation permettant un apport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continu de nutriments : stockage de stockage)</w:t>
            </w:r>
          </w:p>
          <w:p w14:paraId="7741D0DC" w14:textId="77777777" w:rsidR="00826247" w:rsidRDefault="00826247" w:rsidP="00826247">
            <w:pP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</w:p>
          <w:p w14:paraId="32F691CB" w14:textId="77777777" w:rsidR="00826247" w:rsidRDefault="00826247" w:rsidP="00826247">
            <w:pP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</w:p>
          <w:p w14:paraId="51B0A781" w14:textId="77777777" w:rsidR="009A643C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... en reliant les lieux de prélèvement et les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systèmes de transport dans le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végétal (circulation de la sève brute dans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des vaisseaux conducteurs).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</w:p>
          <w:p w14:paraId="3295274C" w14:textId="63884D1F" w:rsidR="00826247" w:rsidRPr="009A643C" w:rsidRDefault="009A643C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T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ransport de matière organique vers la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patate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3636" w:type="dxa"/>
            <w:shd w:val="clear" w:color="auto" w:fill="E2EFD9" w:themeFill="accent6" w:themeFillTint="33"/>
          </w:tcPr>
          <w:p w14:paraId="26644B5D" w14:textId="77777777" w:rsidR="009A643C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Relier l’énergie nécessaire au fonctionnement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des cellules animale et végétale à l’utilisation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 xml:space="preserve">de dioxygène et de glucose. </w:t>
            </w:r>
          </w:p>
          <w:p w14:paraId="3AD759D4" w14:textId="643CDBAA" w:rsidR="00826247" w:rsidRPr="009A643C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</w:t>
            </w:r>
            <w:r w:rsidR="009A643C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éaction</w:t>
            </w:r>
            <w:r w:rsidR="009A643C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chimique à l'échelle cellulaire)</w:t>
            </w:r>
          </w:p>
          <w:p w14:paraId="30016043" w14:textId="1ABC7CCC" w:rsidR="00826247" w:rsidRDefault="009A643C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>R</w:t>
            </w:r>
            <w:r w:rsidR="00826247">
              <w:rPr>
                <w:rFonts w:ascii="Calibri" w:hAnsi="Calibri" w:cs="Calibri"/>
                <w:color w:val="579E1C"/>
                <w:sz w:val="20"/>
                <w:szCs w:val="20"/>
              </w:rPr>
              <w:t>elier les systèmes de transport et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" w:hAnsi="Calibri" w:cs="Calibri"/>
                <w:color w:val="579E1C"/>
                <w:sz w:val="20"/>
                <w:szCs w:val="20"/>
              </w:rPr>
              <w:t>l'élimination des déchets du fonctionnement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" w:hAnsi="Calibri" w:cs="Calibri"/>
                <w:color w:val="579E1C"/>
                <w:sz w:val="20"/>
                <w:szCs w:val="20"/>
              </w:rPr>
              <w:t>cellulaire ( dioxyde de carbone, urée)</w:t>
            </w:r>
          </w:p>
          <w:p w14:paraId="2D608090" w14:textId="6B8916DE" w:rsidR="003A0610" w:rsidRDefault="00826247" w:rsidP="009A64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Relier la présence de micro-organismes dans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le tube digestif à certaines caractéristiques de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la digestion.</w:t>
            </w:r>
          </w:p>
          <w:p w14:paraId="6A30EC33" w14:textId="77777777" w:rsidR="00826247" w:rsidRDefault="00826247" w:rsidP="00826247">
            <w:pPr>
              <w:rPr>
                <w:rFonts w:ascii="Calibri" w:hAnsi="Calibri" w:cs="Calibri"/>
                <w:color w:val="579E1C"/>
              </w:rPr>
            </w:pPr>
          </w:p>
          <w:p w14:paraId="3F87DAE8" w14:textId="74F2D180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Relier la production de matière organique au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niveau des cellules chlorophylliennes des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feuilles à l’utilisation de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lumière et de matière minérale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(photosynthèse) et les lieux d’utilisation et de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stockage (circulation de la sève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élaborée dans des vaisseaux conducteurs).</w:t>
            </w:r>
          </w:p>
          <w:p w14:paraId="59E5BF43" w14:textId="415AC8D4" w:rsidR="00826247" w:rsidRDefault="009A643C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P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roduction de matière organique dans feuilles</w:t>
            </w:r>
          </w:p>
          <w:p w14:paraId="0C29C6D1" w14:textId="716FF0F4" w:rsidR="00826247" w:rsidRPr="009A643C" w:rsidRDefault="00826247" w:rsidP="009A64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Expliquer que la nutrition minérale implique</w:t>
            </w:r>
            <w:r w:rsidR="009A64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la symbiose avec des micro-organismes du sol.</w:t>
            </w:r>
          </w:p>
        </w:tc>
      </w:tr>
      <w:tr w:rsidR="003A0610" w14:paraId="310DF984" w14:textId="77777777" w:rsidTr="00D11AB1">
        <w:tc>
          <w:tcPr>
            <w:tcW w:w="1555" w:type="dxa"/>
            <w:shd w:val="clear" w:color="auto" w:fill="E2EFD9" w:themeFill="accent6" w:themeFillTint="33"/>
          </w:tcPr>
          <w:p w14:paraId="23B266FC" w14:textId="77777777" w:rsidR="003A0610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Reproduction et dynamique des populations</w:t>
            </w:r>
          </w:p>
        </w:tc>
        <w:tc>
          <w:tcPr>
            <w:tcW w:w="2926" w:type="dxa"/>
            <w:shd w:val="clear" w:color="auto" w:fill="E2EFD9" w:themeFill="accent6" w:themeFillTint="33"/>
          </w:tcPr>
          <w:p w14:paraId="114DD769" w14:textId="55CF5AF4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Identifier et caractériser les modifications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subies par un organisme vivant (naissance,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croissance, capacité à se reproduire,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vieillissement, mort) au cours de sa vie</w:t>
            </w:r>
          </w:p>
          <w:p w14:paraId="5D5FCFAC" w14:textId="1CDF723D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* modifications de l'organisation et du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fonctionnement d'une plante ou d'un animal au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cours du temps, en lien avec sa nutrition et sa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reproduction</w:t>
            </w:r>
          </w:p>
          <w:p w14:paraId="550077D5" w14:textId="5CEC9FFA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*stades de développement (graines,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germination, fleur, pollinisation, oeuf, larve,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adulte, oeuf, foetus, bébé, jeune, adulte)</w:t>
            </w:r>
          </w:p>
          <w:p w14:paraId="61DFFAB4" w14:textId="723717EB" w:rsidR="00826247" w:rsidRDefault="00181E29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&gt;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réaliser des cul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t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ures, construire des cycles de vie,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élevage, constater que a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n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imaux et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lastRenderedPageBreak/>
              <w:t>végétaux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grandissent à partir de mesures</w:t>
            </w:r>
          </w:p>
          <w:p w14:paraId="20CA6661" w14:textId="107197AA" w:rsidR="003A0610" w:rsidRPr="00181E29" w:rsidRDefault="00826247" w:rsidP="00181E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* rôles respectifs des deux sexes dans la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reproduction</w:t>
            </w:r>
          </w:p>
        </w:tc>
        <w:tc>
          <w:tcPr>
            <w:tcW w:w="3636" w:type="dxa"/>
            <w:shd w:val="clear" w:color="auto" w:fill="E2EFD9" w:themeFill="accent6" w:themeFillTint="33"/>
          </w:tcPr>
          <w:p w14:paraId="65EF58CA" w14:textId="3A48153C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lastRenderedPageBreak/>
              <w:t>Relier certaines modalités de la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reproduction sexuée (oviparité/viviparité ;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fécondation externe/interne ;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reproduction des plantes à fleurs) aux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pressions exercées par les milieux.</w:t>
            </w:r>
          </w:p>
          <w:p w14:paraId="75129DC0" w14:textId="73E812E9" w:rsidR="003A0610" w:rsidRPr="00834D39" w:rsidRDefault="003A0610" w:rsidP="00834D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E2EFD9" w:themeFill="accent6" w:themeFillTint="33"/>
          </w:tcPr>
          <w:p w14:paraId="292A6C62" w14:textId="77777777" w:rsidR="00834D39" w:rsidRDefault="00834D39" w:rsidP="00834D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Identifier des modes de reproduction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asexuée.</w:t>
            </w:r>
          </w:p>
          <w:p w14:paraId="663AC13D" w14:textId="5B8CA944" w:rsidR="003A0610" w:rsidRDefault="00834D39" w:rsidP="00834D39"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Relier les modes de reproduction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(sexuée et asexuée), les conditions du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milieu (rareté ou abondance des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ressources alimentaires, des prédateurs,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des conditions physicochimiques, etc.) à la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dynamique des populations.</w:t>
            </w:r>
          </w:p>
        </w:tc>
        <w:tc>
          <w:tcPr>
            <w:tcW w:w="3636" w:type="dxa"/>
            <w:shd w:val="clear" w:color="auto" w:fill="E2EFD9" w:themeFill="accent6" w:themeFillTint="33"/>
          </w:tcPr>
          <w:p w14:paraId="6F4481F4" w14:textId="67F356CB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expliquer la diversité et la stabilité des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individus d'une population par les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mécanismes de reproduction sexuée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production de gamètes apportant la moitié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du patrimoine génétique de l'espèce,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fécondation)</w:t>
            </w:r>
          </w:p>
          <w:p w14:paraId="037B6CEA" w14:textId="3A75D73A" w:rsidR="003A0610" w:rsidRPr="00834D39" w:rsidRDefault="00826247" w:rsidP="00834D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relier la reproduction asexuée à une stabilité</w:t>
            </w:r>
            <w:r w:rsidR="00834D3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des phénotypes entre générations</w:t>
            </w:r>
          </w:p>
        </w:tc>
      </w:tr>
      <w:tr w:rsidR="003A0610" w14:paraId="01800AEE" w14:textId="77777777" w:rsidTr="00D11AB1">
        <w:tc>
          <w:tcPr>
            <w:tcW w:w="1555" w:type="dxa"/>
            <w:shd w:val="clear" w:color="auto" w:fill="E2EFD9" w:themeFill="accent6" w:themeFillTint="33"/>
            <w:vAlign w:val="center"/>
          </w:tcPr>
          <w:p w14:paraId="002A12C0" w14:textId="77777777" w:rsidR="003A0610" w:rsidRPr="00D11AB1" w:rsidRDefault="00D11AB1" w:rsidP="00D11AB1">
            <w:pPr>
              <w:rPr>
                <w:lang w:val="fr-FR"/>
              </w:rPr>
            </w:pPr>
            <w:r>
              <w:rPr>
                <w:lang w:val="fr-FR"/>
              </w:rPr>
              <w:t>La diversité génétique des individus</w:t>
            </w:r>
          </w:p>
        </w:tc>
        <w:tc>
          <w:tcPr>
            <w:tcW w:w="2926" w:type="dxa"/>
            <w:shd w:val="clear" w:color="auto" w:fill="E2EFD9" w:themeFill="accent6" w:themeFillTint="33"/>
          </w:tcPr>
          <w:p w14:paraId="691E0266" w14:textId="77777777" w:rsidR="003A0610" w:rsidRDefault="003A0610"/>
        </w:tc>
        <w:tc>
          <w:tcPr>
            <w:tcW w:w="3636" w:type="dxa"/>
            <w:shd w:val="clear" w:color="auto" w:fill="E2EFD9" w:themeFill="accent6" w:themeFillTint="33"/>
          </w:tcPr>
          <w:p w14:paraId="0CA06D51" w14:textId="0512A041" w:rsidR="00A56F31" w:rsidRPr="00E76B40" w:rsidRDefault="00A56F31" w:rsidP="00A56F3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color w:val="579E1C"/>
                <w:sz w:val="20"/>
                <w:szCs w:val="20"/>
              </w:rPr>
            </w:pPr>
            <w:r w:rsidRPr="00E76B40">
              <w:rPr>
                <w:rFonts w:ascii="Calibri-BoldItalic" w:hAnsi="Calibri-BoldItalic" w:cs="Calibri-BoldItalic"/>
                <w:color w:val="579E1C"/>
                <w:sz w:val="20"/>
                <w:szCs w:val="20"/>
              </w:rPr>
              <w:t>Identifier des caractères propres à une</w:t>
            </w:r>
            <w:r w:rsidRPr="00E76B40">
              <w:rPr>
                <w:rFonts w:ascii="Calibri-BoldItalic" w:hAnsi="Calibri-BoldItalic" w:cs="Calibri-BoldItalic"/>
                <w:color w:val="579E1C"/>
                <w:sz w:val="20"/>
                <w:szCs w:val="20"/>
                <w:lang w:val="fr-FR"/>
              </w:rPr>
              <w:t xml:space="preserve"> </w:t>
            </w:r>
            <w:r w:rsidRPr="00E76B40">
              <w:rPr>
                <w:rFonts w:ascii="Calibri-BoldItalic" w:hAnsi="Calibri-BoldItalic" w:cs="Calibri-BoldItalic"/>
                <w:color w:val="579E1C"/>
                <w:sz w:val="20"/>
                <w:szCs w:val="20"/>
              </w:rPr>
              <w:t>espèce et distinguer un caractère des formes</w:t>
            </w:r>
            <w:r w:rsidRPr="00E76B40">
              <w:rPr>
                <w:rFonts w:ascii="Calibri-BoldItalic" w:hAnsi="Calibri-BoldItalic" w:cs="Calibri-BoldItalic"/>
                <w:color w:val="579E1C"/>
                <w:sz w:val="20"/>
                <w:szCs w:val="20"/>
                <w:lang w:val="fr-FR"/>
              </w:rPr>
              <w:t xml:space="preserve"> </w:t>
            </w:r>
            <w:r w:rsidRPr="00E76B40">
              <w:rPr>
                <w:rFonts w:ascii="Calibri-BoldItalic" w:hAnsi="Calibri-BoldItalic" w:cs="Calibri-BoldItalic"/>
                <w:color w:val="579E1C"/>
                <w:sz w:val="20"/>
                <w:szCs w:val="20"/>
              </w:rPr>
              <w:t>variables qu’il peut prendre</w:t>
            </w:r>
            <w:r w:rsidRPr="00E76B40">
              <w:rPr>
                <w:rFonts w:ascii="Calibri-BoldItalic" w:hAnsi="Calibri-BoldItalic" w:cs="Calibri-BoldItalic"/>
                <w:color w:val="579E1C"/>
                <w:sz w:val="20"/>
                <w:szCs w:val="20"/>
                <w:lang w:val="fr-FR"/>
              </w:rPr>
              <w:t xml:space="preserve"> </w:t>
            </w:r>
            <w:r w:rsidRPr="00E76B40">
              <w:rPr>
                <w:rFonts w:ascii="Calibri" w:hAnsi="Calibri" w:cs="Calibri"/>
                <w:color w:val="579E1C"/>
                <w:sz w:val="20"/>
                <w:szCs w:val="20"/>
              </w:rPr>
              <w:t>chez les individus d’une même espèce :</w:t>
            </w:r>
            <w:r w:rsidRP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Pr="00E76B40">
              <w:rPr>
                <w:rFonts w:ascii="Calibri" w:hAnsi="Calibri" w:cs="Calibri"/>
                <w:color w:val="579E1C"/>
                <w:sz w:val="20"/>
                <w:szCs w:val="20"/>
              </w:rPr>
              <w:t>génotype et phénotype ; influence de</w:t>
            </w:r>
            <w:r w:rsidRP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Pr="00E76B40">
              <w:rPr>
                <w:rFonts w:ascii="Calibri" w:hAnsi="Calibri" w:cs="Calibri"/>
                <w:color w:val="579E1C"/>
                <w:sz w:val="20"/>
                <w:szCs w:val="20"/>
              </w:rPr>
              <w:t>l’environnement sur le phénotype.</w:t>
            </w:r>
          </w:p>
          <w:p w14:paraId="3F4EFB2B" w14:textId="77777777" w:rsidR="003A0610" w:rsidRPr="00E76B40" w:rsidRDefault="003A0610"/>
        </w:tc>
        <w:tc>
          <w:tcPr>
            <w:tcW w:w="3635" w:type="dxa"/>
            <w:shd w:val="clear" w:color="auto" w:fill="E2EFD9" w:themeFill="accent6" w:themeFillTint="33"/>
          </w:tcPr>
          <w:p w14:paraId="5C4056EF" w14:textId="10D4E312" w:rsidR="00A56F31" w:rsidRDefault="00A56F31" w:rsidP="00A56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Expliquer que toutes les cellules d’un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individu (à l’exception des gamètes) possèdent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le même nombre de chromosomes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par noyau à l’issue de la mitose.</w:t>
            </w:r>
          </w:p>
          <w:p w14:paraId="231DAE5C" w14:textId="356F0A72" w:rsidR="00A56F31" w:rsidRDefault="00A56F31" w:rsidP="00A56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Relier l’ADN des chromosomes au support</w:t>
            </w:r>
            <w:r w:rsid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 l’information génétique.</w:t>
            </w:r>
          </w:p>
          <w:p w14:paraId="54066900" w14:textId="77777777" w:rsidR="003A0610" w:rsidRDefault="003A0610"/>
        </w:tc>
        <w:tc>
          <w:tcPr>
            <w:tcW w:w="3636" w:type="dxa"/>
            <w:shd w:val="clear" w:color="auto" w:fill="E2EFD9" w:themeFill="accent6" w:themeFillTint="33"/>
          </w:tcPr>
          <w:p w14:paraId="44FD7D70" w14:textId="638683EA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Relier l’apparition de nouveaux allèles à</w:t>
            </w:r>
            <w:r w:rsid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l’existence de mutations.</w:t>
            </w:r>
          </w:p>
          <w:p w14:paraId="64913FED" w14:textId="72BCBEFD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Expliquer la diversité et l’héritabilité de</w:t>
            </w:r>
            <w:r w:rsid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caractères par le brassage de l’information</w:t>
            </w:r>
            <w:r w:rsid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génétique associé à la méiose</w:t>
            </w:r>
            <w:r w:rsidR="00E76B40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et à la fécondation.</w:t>
            </w:r>
          </w:p>
          <w:p w14:paraId="14399E71" w14:textId="7E77D4AD" w:rsidR="003A0610" w:rsidRPr="00E76B40" w:rsidRDefault="003A0610" w:rsidP="00E76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</w:p>
        </w:tc>
      </w:tr>
      <w:tr w:rsidR="00D11AB1" w14:paraId="79D12B95" w14:textId="77777777" w:rsidTr="00D11AB1">
        <w:tc>
          <w:tcPr>
            <w:tcW w:w="1555" w:type="dxa"/>
            <w:shd w:val="clear" w:color="auto" w:fill="E2EFD9" w:themeFill="accent6" w:themeFillTint="33"/>
          </w:tcPr>
          <w:p w14:paraId="282FF094" w14:textId="77777777" w:rsidR="00D11AB1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Parenté et évolution des êtres vivants</w:t>
            </w:r>
          </w:p>
        </w:tc>
        <w:tc>
          <w:tcPr>
            <w:tcW w:w="2926" w:type="dxa"/>
            <w:shd w:val="clear" w:color="auto" w:fill="E2EFD9" w:themeFill="accent6" w:themeFillTint="33"/>
          </w:tcPr>
          <w:p w14:paraId="7EF4EC9A" w14:textId="77777777" w:rsidR="00874CED" w:rsidRDefault="00874CED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 xml:space="preserve">&gt; cellule, unité structurelle du vivant </w:t>
            </w:r>
          </w:p>
          <w:p w14:paraId="2925F03B" w14:textId="1525BA1F" w:rsidR="00826247" w:rsidRDefault="00874CED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18"/>
                <w:szCs w:val="18"/>
                <w:lang w:val="fr-FR"/>
              </w:rPr>
              <w:t>&gt;</w:t>
            </w:r>
            <w:r w:rsidR="00826247">
              <w:rPr>
                <w:rFonts w:ascii="Calibri" w:hAnsi="Calibri" w:cs="Calibri"/>
                <w:color w:val="579E1C"/>
                <w:sz w:val="20"/>
                <w:szCs w:val="20"/>
              </w:rPr>
              <w:t>Changements de peuplement de la terre au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="00826247">
              <w:rPr>
                <w:rFonts w:ascii="Calibri" w:hAnsi="Calibri" w:cs="Calibri"/>
                <w:color w:val="579E1C"/>
                <w:sz w:val="20"/>
                <w:szCs w:val="20"/>
              </w:rPr>
              <w:t>cours du temps</w:t>
            </w:r>
          </w:p>
          <w:p w14:paraId="05E86947" w14:textId="79F2A6C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utiliser des critères pour classer les êtres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vivants</w:t>
            </w:r>
          </w:p>
          <w:p w14:paraId="7853220E" w14:textId="220FF00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identifier des liens de parentés entre des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organismes</w:t>
            </w:r>
          </w:p>
          <w:p w14:paraId="284E7550" w14:textId="77777777" w:rsidR="00D11AB1" w:rsidRDefault="00826247" w:rsidP="00826247"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diversité actuelle et passée des espèces</w:t>
            </w:r>
          </w:p>
        </w:tc>
        <w:tc>
          <w:tcPr>
            <w:tcW w:w="3636" w:type="dxa"/>
            <w:shd w:val="clear" w:color="auto" w:fill="E2EFD9" w:themeFill="accent6" w:themeFillTint="33"/>
          </w:tcPr>
          <w:p w14:paraId="6CAF74AB" w14:textId="77777777" w:rsidR="005A0A87" w:rsidRDefault="005A0A87" w:rsidP="005A0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• Repérer et relier la biodiversité aux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différentes échelles du vivant (écosystème,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 xml:space="preserve">espèces et allèles). </w:t>
            </w:r>
          </w:p>
          <w:p w14:paraId="5CCC688B" w14:textId="1EBD5086" w:rsidR="005A0A87" w:rsidRDefault="005A0A87" w:rsidP="005A0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- Mettre en relation les modifications de la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biodiversité au cours des temps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géologiques avec des faits montrant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l’évolution des groupes d’êtres vivants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(apparition, disparition, diversification et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raréfaction).</w:t>
            </w:r>
          </w:p>
          <w:p w14:paraId="6E2484B6" w14:textId="77777777" w:rsidR="007A5D3C" w:rsidRDefault="007A5D3C" w:rsidP="007A5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Exploiter les traces fossiles permettant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d’identifier les premiers organismes sur</w:t>
            </w:r>
          </w:p>
          <w:p w14:paraId="64F74C36" w14:textId="0A042CFC" w:rsidR="00D11AB1" w:rsidRDefault="007A5D3C" w:rsidP="007A5D3C">
            <w:r>
              <w:rPr>
                <w:rFonts w:ascii="Calibri" w:hAnsi="Calibri" w:cs="Calibri"/>
                <w:color w:val="579E1C"/>
                <w:sz w:val="20"/>
                <w:szCs w:val="20"/>
              </w:rPr>
              <w:t>Terre.</w:t>
            </w:r>
          </w:p>
        </w:tc>
        <w:tc>
          <w:tcPr>
            <w:tcW w:w="3635" w:type="dxa"/>
            <w:shd w:val="clear" w:color="auto" w:fill="E2EFD9" w:themeFill="accent6" w:themeFillTint="33"/>
          </w:tcPr>
          <w:p w14:paraId="2100A599" w14:textId="1C3DC991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Argumenter le degré de parenté entre des</w:t>
            </w:r>
            <w:r w:rsidR="005A0A87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organismes actuels et/ou fossiles à partir</w:t>
            </w:r>
            <w:r w:rsidR="005A0A87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des caractères partagés.</w:t>
            </w:r>
          </w:p>
          <w:p w14:paraId="505A7EB3" w14:textId="48BBF7F6" w:rsidR="00826247" w:rsidRPr="00826247" w:rsidRDefault="00826247" w:rsidP="00826247"/>
        </w:tc>
        <w:tc>
          <w:tcPr>
            <w:tcW w:w="3636" w:type="dxa"/>
            <w:shd w:val="clear" w:color="auto" w:fill="E2EFD9" w:themeFill="accent6" w:themeFillTint="33"/>
          </w:tcPr>
          <w:p w14:paraId="5AF313AB" w14:textId="2B4C245E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Argumenter l’histoire évolutive de grands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groupes d’êtres vivants, dont Homo sapiens,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en exploitant différents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faits (caractères des espèces actuelles et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fossiles ; liens de parenté entre espèces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actuelles et/ou fossiles ;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données sur les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paléo milieux de vie).</w:t>
            </w:r>
          </w:p>
          <w:p w14:paraId="737F684C" w14:textId="405DA172" w:rsidR="00D11AB1" w:rsidRPr="007A5D3C" w:rsidRDefault="00826247" w:rsidP="007A5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Expliquer l’évolution des espèces par des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processus de sélection naturelle en mettant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en relation les caractéristiques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phénotypiques d’organismes issus du hasard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 la reproduction avec des conditions qui les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rendent plus</w:t>
            </w:r>
            <w:r w:rsidR="007A5D3C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aptes à se reproduire.</w:t>
            </w:r>
          </w:p>
        </w:tc>
      </w:tr>
      <w:tr w:rsidR="00D11AB1" w14:paraId="1D4EC669" w14:textId="77777777" w:rsidTr="003A0610">
        <w:tc>
          <w:tcPr>
            <w:tcW w:w="1555" w:type="dxa"/>
          </w:tcPr>
          <w:p w14:paraId="6881FC9F" w14:textId="77777777" w:rsidR="00D11AB1" w:rsidRDefault="00D11AB1"/>
        </w:tc>
        <w:tc>
          <w:tcPr>
            <w:tcW w:w="2926" w:type="dxa"/>
          </w:tcPr>
          <w:p w14:paraId="5DC54596" w14:textId="77777777" w:rsidR="00D11AB1" w:rsidRDefault="00D11AB1"/>
        </w:tc>
        <w:tc>
          <w:tcPr>
            <w:tcW w:w="3636" w:type="dxa"/>
          </w:tcPr>
          <w:p w14:paraId="740B85EC" w14:textId="77777777" w:rsidR="00D11AB1" w:rsidRDefault="00D11AB1"/>
        </w:tc>
        <w:tc>
          <w:tcPr>
            <w:tcW w:w="3635" w:type="dxa"/>
          </w:tcPr>
          <w:p w14:paraId="791DA74A" w14:textId="77777777" w:rsidR="00D11AB1" w:rsidRDefault="00D11AB1"/>
        </w:tc>
        <w:tc>
          <w:tcPr>
            <w:tcW w:w="3636" w:type="dxa"/>
          </w:tcPr>
          <w:p w14:paraId="01A7CC21" w14:textId="77777777" w:rsidR="00D11AB1" w:rsidRDefault="00D11AB1"/>
        </w:tc>
      </w:tr>
      <w:tr w:rsidR="00D11AB1" w14:paraId="520D1475" w14:textId="77777777" w:rsidTr="00D11AB1">
        <w:tc>
          <w:tcPr>
            <w:tcW w:w="1555" w:type="dxa"/>
            <w:shd w:val="clear" w:color="auto" w:fill="FFF2CC" w:themeFill="accent4" w:themeFillTint="33"/>
          </w:tcPr>
          <w:p w14:paraId="721E7B5E" w14:textId="77777777" w:rsidR="00D11AB1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L’activité musculaire et nerveuse dans l’organisme humain</w:t>
            </w:r>
          </w:p>
        </w:tc>
        <w:tc>
          <w:tcPr>
            <w:tcW w:w="2926" w:type="dxa"/>
            <w:shd w:val="clear" w:color="auto" w:fill="FFF2CC" w:themeFill="accent4" w:themeFillTint="33"/>
          </w:tcPr>
          <w:p w14:paraId="166FA698" w14:textId="77777777" w:rsidR="00D11AB1" w:rsidRDefault="00D11AB1"/>
        </w:tc>
        <w:tc>
          <w:tcPr>
            <w:tcW w:w="3636" w:type="dxa"/>
            <w:shd w:val="clear" w:color="auto" w:fill="FFF2CC" w:themeFill="accent4" w:themeFillTint="33"/>
          </w:tcPr>
          <w:p w14:paraId="0ECD9132" w14:textId="4DD8A82D" w:rsidR="00252BAD" w:rsidRDefault="00252BAD" w:rsidP="00252B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>Identifier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 xml:space="preserve"> les modifications du fonctionnement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des systèmes cardiovasculaire (rythme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cardiaque ; circulation vasculaire)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respiratoire</w:t>
            </w:r>
          </w:p>
          <w:p w14:paraId="154369F6" w14:textId="374936F1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&gt;Identifier la nature et le trajet du</w:t>
            </w:r>
            <w:r w:rsidR="00D43A6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message nerveux (centres nerveux, nerfs,</w:t>
            </w:r>
            <w:r w:rsidR="00D43A6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récepteurs et effecteurs).</w:t>
            </w:r>
          </w:p>
          <w:p w14:paraId="6CD7F908" w14:textId="0EB16435" w:rsidR="00D11AB1" w:rsidRPr="00382CBF" w:rsidRDefault="00D11AB1" w:rsidP="00D43A6D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635" w:type="dxa"/>
            <w:shd w:val="clear" w:color="auto" w:fill="FFF2CC" w:themeFill="accent4" w:themeFillTint="33"/>
          </w:tcPr>
          <w:p w14:paraId="2F5B40C1" w14:textId="2B8FC966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Relier les modifications du fonctionnement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des systèmes cardiovasculaire (rythme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cardiaque ; circulation vasculaire)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respiratoire, les besoins en dioxygène et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en nutriments des cellules musculaires et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la réalisation d’un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effort physique.</w:t>
            </w:r>
          </w:p>
          <w:p w14:paraId="3924C471" w14:textId="77777777" w:rsidR="00252BAD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les limites physiologiques à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l’effort par certaines caractéristiques de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l’organisme (muscle, systèmes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cardiovasculaire et respiratoire).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</w:rPr>
              <w:t xml:space="preserve"> </w:t>
            </w:r>
          </w:p>
          <w:p w14:paraId="289804C3" w14:textId="49FE3ADB" w:rsidR="00382CBF" w:rsidRDefault="00252BAD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>-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Identifier le rôle du cerveau dans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l’intégration d’informations provenant de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plusieurs sources (externes et internes)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lastRenderedPageBreak/>
              <w:t>dans l’élaboration de messages en lien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avec la tâche à effectuer</w:t>
            </w:r>
          </w:p>
          <w:p w14:paraId="2448C1B5" w14:textId="1C4730DC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Mettre en relation un entraînement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sportif responsable, une bonne hygiène de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vie (alimentation, sommeil…) et le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fonctionnement et les capacités du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système cardiorespiratoire.</w:t>
            </w:r>
          </w:p>
          <w:p w14:paraId="0524A57D" w14:textId="289905A2" w:rsidR="00252BAD" w:rsidRPr="00252BAD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Argumenter l’intérêt d’adapter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l’intensité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de l’effort aux capacités de l’organisme par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opposition au danger du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surentraînement et du dopage.</w:t>
            </w:r>
            <w:r w:rsidR="00252B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</w:p>
          <w:p w14:paraId="3ECCCCA8" w14:textId="3DC99DED" w:rsidR="00382CBF" w:rsidRPr="00252BAD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On veut gagner les JO ! Entraînement : rythme</w:t>
            </w:r>
            <w:r w:rsidR="00252BAD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cardiaque, respiratoire, modification du corps</w:t>
            </w:r>
            <w:r w:rsidR="00252BAD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pendant l'effort physique</w:t>
            </w:r>
            <w:r w:rsidR="00252BAD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capacités et limites physiologies à l'effort</w:t>
            </w:r>
            <w:r w:rsidR="00252BAD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(dopage)</w:t>
            </w:r>
          </w:p>
          <w:p w14:paraId="712D486D" w14:textId="6A795110" w:rsidR="00D11AB1" w:rsidRPr="00382CBF" w:rsidRDefault="00D11AB1" w:rsidP="00382CBF">
            <w:pPr>
              <w:rPr>
                <w:lang w:val="fr-FR"/>
              </w:rPr>
            </w:pPr>
          </w:p>
        </w:tc>
        <w:tc>
          <w:tcPr>
            <w:tcW w:w="3636" w:type="dxa"/>
            <w:shd w:val="clear" w:color="auto" w:fill="FFF2CC" w:themeFill="accent4" w:themeFillTint="33"/>
          </w:tcPr>
          <w:p w14:paraId="4D0BA959" w14:textId="6E560DA8" w:rsidR="00252BAD" w:rsidRDefault="00252BAD" w:rsidP="00252B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lastRenderedPageBreak/>
              <w:t>&gt; communication entre cellules nerveuses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entre cellules nerveuses et musculaires</w:t>
            </w:r>
          </w:p>
          <w:p w14:paraId="01928E45" w14:textId="5389B062" w:rsidR="00252BAD" w:rsidRDefault="00252BAD" w:rsidP="00252B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&gt;Mettre en relation l’hygiène de vie et les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conditions d’un bon fonctionnement du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système nerveux et argumenter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l’intérêt des politiques publiques en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matière de santé pour comprendre les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enjeux liés aux comportements individuels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collectifs (lois anti-drogues, anti-alcool,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anti-tabac, anti-bruit…).</w:t>
            </w:r>
          </w:p>
          <w:p w14:paraId="3EEC07FF" w14:textId="01FB5CE6" w:rsidR="00252BAD" w:rsidRDefault="00252BAD" w:rsidP="00252B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Relier les conduites addictives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(addictions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 xml:space="preserve">au sport, aux jeux, aux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lastRenderedPageBreak/>
              <w:t>substances psychoactives…)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à leurs effets sur l’organisme</w:t>
            </w:r>
          </w:p>
          <w:p w14:paraId="71407D1F" w14:textId="77777777" w:rsidR="00D11AB1" w:rsidRDefault="00D11AB1" w:rsidP="00252BAD">
            <w:pPr>
              <w:autoSpaceDE w:val="0"/>
              <w:autoSpaceDN w:val="0"/>
              <w:adjustRightInd w:val="0"/>
            </w:pPr>
          </w:p>
        </w:tc>
      </w:tr>
      <w:tr w:rsidR="00D11AB1" w14:paraId="0E89C3E8" w14:textId="77777777" w:rsidTr="00D11AB1">
        <w:tc>
          <w:tcPr>
            <w:tcW w:w="1555" w:type="dxa"/>
            <w:shd w:val="clear" w:color="auto" w:fill="FFF2CC" w:themeFill="accent4" w:themeFillTint="33"/>
          </w:tcPr>
          <w:p w14:paraId="5AD6B2A1" w14:textId="77777777" w:rsidR="00D11AB1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L’alimentation humaine et la digestion</w:t>
            </w:r>
          </w:p>
        </w:tc>
        <w:tc>
          <w:tcPr>
            <w:tcW w:w="2926" w:type="dxa"/>
            <w:shd w:val="clear" w:color="auto" w:fill="FFF2CC" w:themeFill="accent4" w:themeFillTint="33"/>
          </w:tcPr>
          <w:p w14:paraId="25BE9CA6" w14:textId="5024E184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&gt;établir une relation entre l'activité, l'âge, les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conditions de l'environnement et les besoins de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l'organisme</w:t>
            </w:r>
          </w:p>
          <w:p w14:paraId="1C8C5CEE" w14:textId="77777777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*apports alimentaires : qualité et quantité</w:t>
            </w:r>
          </w:p>
          <w:p w14:paraId="6B8C9961" w14:textId="6FA48D3C" w:rsidR="00826247" w:rsidRDefault="00826247" w:rsidP="0082624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nommer les grandes catégories de composants des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aliments : glucides, lipides, protides, sels minéraux,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vitamines</w:t>
            </w:r>
          </w:p>
          <w:p w14:paraId="69119C81" w14:textId="7374294C" w:rsidR="00D11AB1" w:rsidRDefault="00181E29" w:rsidP="00181E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>&gt;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ne pas parler de nutriments alors que la digestion n'a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pas été abordée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citer les qualité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>s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 xml:space="preserve"> nutritionnelles des aliments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notamment leurs apports énergétiques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élaborer un menu équilibré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déterminer si des apports alimentaires sont équilibrés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au niveau qualitatif et quantitatif en comparant à des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826247">
              <w:rPr>
                <w:rFonts w:ascii="Calibri-Italic" w:hAnsi="Calibri-Italic" w:cs="Calibri-Italic"/>
                <w:i/>
                <w:iCs/>
                <w:color w:val="000000"/>
                <w:sz w:val="18"/>
                <w:szCs w:val="18"/>
              </w:rPr>
              <w:t>valeurs de référence</w:t>
            </w:r>
          </w:p>
          <w:p w14:paraId="7461D7D9" w14:textId="4F7DAF52" w:rsidR="00382CBF" w:rsidRDefault="00181E29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18"/>
                <w:szCs w:val="18"/>
                <w:lang w:val="fr-FR"/>
              </w:rPr>
              <w:t xml:space="preserve">&gt; </w:t>
            </w:r>
            <w:r w:rsidR="00382CBF">
              <w:rPr>
                <w:rFonts w:ascii="Calibri" w:hAnsi="Calibri" w:cs="Calibri"/>
                <w:color w:val="579E1C"/>
                <w:sz w:val="18"/>
                <w:szCs w:val="18"/>
              </w:rPr>
              <w:t>relier l'app</w:t>
            </w:r>
            <w:r w:rsidR="00382CBF">
              <w:rPr>
                <w:rFonts w:ascii="Calibri" w:hAnsi="Calibri" w:cs="Calibri"/>
                <w:color w:val="579E1C"/>
                <w:sz w:val="20"/>
                <w:szCs w:val="20"/>
              </w:rPr>
              <w:t>rovisionnement des organes au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="00382CBF">
              <w:rPr>
                <w:rFonts w:ascii="Calibri" w:hAnsi="Calibri" w:cs="Calibri"/>
                <w:color w:val="579E1C"/>
                <w:sz w:val="20"/>
                <w:szCs w:val="20"/>
              </w:rPr>
              <w:t>fonction de nutrition (apports discontinus</w:t>
            </w:r>
            <w:r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 w:rsidR="00382CBF">
              <w:rPr>
                <w:rFonts w:ascii="Calibri" w:hAnsi="Calibri" w:cs="Calibri"/>
                <w:color w:val="579E1C"/>
                <w:sz w:val="20"/>
                <w:szCs w:val="20"/>
              </w:rPr>
              <w:t>(repas) et besoins continus )</w:t>
            </w:r>
          </w:p>
          <w:p w14:paraId="422D07A7" w14:textId="49E66C61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* origine des aliments consommés : un ex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d'élevage, un ex de culture</w:t>
            </w:r>
          </w:p>
          <w:p w14:paraId="548B79F8" w14:textId="77777777" w:rsidR="00382CBF" w:rsidRDefault="00382CBF" w:rsidP="00382CBF">
            <w:pPr>
              <w:autoSpaceDE w:val="0"/>
              <w:autoSpaceDN w:val="0"/>
              <w:adjustRightInd w:val="0"/>
            </w:pPr>
          </w:p>
        </w:tc>
        <w:tc>
          <w:tcPr>
            <w:tcW w:w="3636" w:type="dxa"/>
            <w:shd w:val="clear" w:color="auto" w:fill="FFF2CC" w:themeFill="accent4" w:themeFillTint="33"/>
          </w:tcPr>
          <w:p w14:paraId="1EEAC00D" w14:textId="125B305F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lastRenderedPageBreak/>
              <w:t>Expliquer le devenir des aliments dans le</w:t>
            </w:r>
            <w:r w:rsidR="003F0B84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tube digestif par des transformations</w:t>
            </w:r>
            <w:r w:rsidR="003F0B84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mécaniques et chimiques (</w:t>
            </w:r>
            <w:r w:rsidRPr="00492652">
              <w:rPr>
                <w:rFonts w:ascii="Calibri" w:hAnsi="Calibri" w:cs="Calibri"/>
                <w:strike/>
                <w:color w:val="FF420E"/>
                <w:sz w:val="20"/>
                <w:szCs w:val="20"/>
              </w:rPr>
              <w:t>enzymes</w:t>
            </w:r>
            <w:r w:rsidR="003F0B84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 xml:space="preserve">issues des </w:t>
            </w:r>
            <w:r w:rsidRPr="00492652">
              <w:rPr>
                <w:rFonts w:ascii="Calibri" w:hAnsi="Calibri" w:cs="Calibri"/>
                <w:b/>
                <w:bCs/>
                <w:color w:val="FF420E"/>
                <w:sz w:val="20"/>
                <w:szCs w:val="20"/>
              </w:rPr>
              <w:t>glandes digestives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).</w:t>
            </w:r>
          </w:p>
          <w:p w14:paraId="2899DFC3" w14:textId="7243F1BB" w:rsidR="00D11AB1" w:rsidRDefault="00D11AB1" w:rsidP="00826247"/>
        </w:tc>
        <w:tc>
          <w:tcPr>
            <w:tcW w:w="3635" w:type="dxa"/>
            <w:shd w:val="clear" w:color="auto" w:fill="FFF2CC" w:themeFill="accent4" w:themeFillTint="33"/>
          </w:tcPr>
          <w:p w14:paraId="4A083040" w14:textId="77777777" w:rsidR="002274AD" w:rsidRDefault="002274AD" w:rsidP="00227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Relier la digestion des aliments en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nutriments et leur absorption ;</w:t>
            </w:r>
          </w:p>
          <w:p w14:paraId="6437A781" w14:textId="77777777" w:rsidR="002274AD" w:rsidRDefault="00826247" w:rsidP="00227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Relier l’absorption des nutriments, la</w:t>
            </w:r>
            <w:r w:rsidR="002274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circulation générale et la distribution des</w:t>
            </w:r>
            <w:r w:rsidR="002274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nutriments dans tout l’organisme</w:t>
            </w:r>
            <w:r w:rsidR="002274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pour couvrir les besoins des cellules.</w:t>
            </w:r>
          </w:p>
          <w:p w14:paraId="339D8C3E" w14:textId="4621ECF5" w:rsidR="002274AD" w:rsidRDefault="002274AD" w:rsidP="00227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Relier la nature des aliments (groupes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d’aliments), leurs apports qualitatifs et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quantitatifs aux besoins nutritionnels.</w:t>
            </w:r>
          </w:p>
          <w:p w14:paraId="09E36E95" w14:textId="160065EC" w:rsidR="00D11AB1" w:rsidRPr="002274AD" w:rsidRDefault="002274AD" w:rsidP="00227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Mettre en relation les régimes/habitudes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alimentaires et différents équilibres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alimentaires et argumenter l’intérêt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de politiques de prévention liées à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l’alimentation en matière de préservation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de la santé.</w:t>
            </w:r>
          </w:p>
        </w:tc>
        <w:tc>
          <w:tcPr>
            <w:tcW w:w="3636" w:type="dxa"/>
            <w:shd w:val="clear" w:color="auto" w:fill="FFF2CC" w:themeFill="accent4" w:themeFillTint="33"/>
          </w:tcPr>
          <w:p w14:paraId="61081E96" w14:textId="77777777" w:rsidR="008D1C1F" w:rsidRDefault="008D1C1F" w:rsidP="008D1C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Expliquer le devenir des aliments dans le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tube digestif par des transformations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 xml:space="preserve">mécaniques et chimiques </w:t>
            </w:r>
            <w:r w:rsidRPr="008D1C1F">
              <w:rPr>
                <w:rFonts w:ascii="Calibri" w:hAnsi="Calibri" w:cs="Calibri"/>
                <w:color w:val="FF420E"/>
                <w:sz w:val="20"/>
                <w:szCs w:val="20"/>
              </w:rPr>
              <w:t>(</w:t>
            </w:r>
            <w:r w:rsidRPr="008D1C1F">
              <w:rPr>
                <w:rFonts w:ascii="Calibri" w:hAnsi="Calibri" w:cs="Calibri"/>
                <w:b/>
                <w:bCs/>
                <w:color w:val="FF420E"/>
                <w:sz w:val="20"/>
                <w:szCs w:val="20"/>
              </w:rPr>
              <w:t>enzymes</w:t>
            </w:r>
            <w:r w:rsidRPr="008D1C1F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 w:rsidRPr="008D1C1F">
              <w:rPr>
                <w:rFonts w:ascii="Calibri" w:hAnsi="Calibri" w:cs="Calibri"/>
                <w:color w:val="FF420E"/>
                <w:sz w:val="20"/>
                <w:szCs w:val="20"/>
              </w:rPr>
              <w:t>issues des glandes digestives).</w:t>
            </w:r>
          </w:p>
          <w:p w14:paraId="0AE07C2A" w14:textId="4635A6F7" w:rsidR="008D1C1F" w:rsidRDefault="008D1C1F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Relier la digestion des aliments en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nutriments et leur absorption ;</w:t>
            </w:r>
          </w:p>
          <w:p w14:paraId="68588D59" w14:textId="30634AF4" w:rsidR="00826247" w:rsidRDefault="00826247" w:rsidP="008262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Mettre en relation régimes alimentaires, flores</w:t>
            </w:r>
            <w:r w:rsidR="002274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intestinales et fonctionnement de l’organisme.</w:t>
            </w:r>
          </w:p>
          <w:p w14:paraId="5B16A376" w14:textId="6FA18EF0" w:rsidR="00D11AB1" w:rsidRPr="002274AD" w:rsidRDefault="00826247" w:rsidP="00227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&gt; Rôle de la flore intestinale dans la digestion</w:t>
            </w:r>
            <w:r w:rsidR="002274AD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absorption</w:t>
            </w:r>
          </w:p>
        </w:tc>
      </w:tr>
      <w:tr w:rsidR="00D11AB1" w14:paraId="1251541C" w14:textId="77777777" w:rsidTr="00D11AB1">
        <w:tc>
          <w:tcPr>
            <w:tcW w:w="1555" w:type="dxa"/>
            <w:shd w:val="clear" w:color="auto" w:fill="FFF2CC" w:themeFill="accent4" w:themeFillTint="33"/>
          </w:tcPr>
          <w:p w14:paraId="562D4D2F" w14:textId="77777777" w:rsidR="00D11AB1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L’organisme humain et le monde microbien</w:t>
            </w:r>
          </w:p>
        </w:tc>
        <w:tc>
          <w:tcPr>
            <w:tcW w:w="2926" w:type="dxa"/>
            <w:shd w:val="clear" w:color="auto" w:fill="FFF2CC" w:themeFill="accent4" w:themeFillTint="33"/>
          </w:tcPr>
          <w:p w14:paraId="273AC122" w14:textId="7C348A59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&gt; mettre en évidence la place des microorganismes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dans la production et la conservation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des aliments</w:t>
            </w:r>
          </w:p>
          <w:p w14:paraId="3E99FFD7" w14:textId="13F457AA" w:rsidR="00D11AB1" w:rsidRPr="00181E29" w:rsidRDefault="00382CBF" w:rsidP="00181E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579E1C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579E1C"/>
                <w:sz w:val="20"/>
                <w:szCs w:val="20"/>
              </w:rPr>
              <w:t>&gt; mettre en relation les paramètres physicochimiques</w:t>
            </w:r>
            <w:r w:rsidR="00181E29">
              <w:rPr>
                <w:rFonts w:ascii="Calibri-Italic" w:hAnsi="Calibri-Italic" w:cs="Calibri-Italic"/>
                <w:i/>
                <w:iCs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579E1C"/>
                <w:sz w:val="20"/>
                <w:szCs w:val="20"/>
              </w:rPr>
              <w:t>lors de la conservation des aliments et</w:t>
            </w:r>
            <w:r w:rsidR="00181E29">
              <w:rPr>
                <w:rFonts w:ascii="Calibri-Italic" w:hAnsi="Calibri-Italic" w:cs="Calibri-Italic"/>
                <w:i/>
                <w:iCs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579E1C"/>
                <w:sz w:val="20"/>
                <w:szCs w:val="20"/>
              </w:rPr>
              <w:t>la prolifération de micro-organismes pathogènes</w:t>
            </w:r>
          </w:p>
        </w:tc>
        <w:tc>
          <w:tcPr>
            <w:tcW w:w="3636" w:type="dxa"/>
            <w:shd w:val="clear" w:color="auto" w:fill="FFF2CC" w:themeFill="accent4" w:themeFillTint="33"/>
          </w:tcPr>
          <w:p w14:paraId="52333EA2" w14:textId="0BDAA7FF" w:rsidR="00887EDB" w:rsidRDefault="00887EDB" w:rsidP="00887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Relier l’ubiquité, la diversité et l’évolution du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microbiote humain à une protection accrue et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efficace de l’organisme.</w:t>
            </w:r>
          </w:p>
          <w:p w14:paraId="669F979B" w14:textId="0DAA2791" w:rsidR="00887EDB" w:rsidRDefault="00887EDB" w:rsidP="00887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Identifier la nécessité d’un équilibre entre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mesures d’hygiène et le maintien du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microbiote.</w:t>
            </w:r>
          </w:p>
          <w:p w14:paraId="1C12C8CE" w14:textId="20E7FAEB" w:rsidR="001F7181" w:rsidRDefault="001F7181" w:rsidP="001F7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l’utilisation des antiseptiques dans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 lutte efficace contre la contamination.</w:t>
            </w:r>
          </w:p>
          <w:p w14:paraId="34F8A223" w14:textId="7ED7B531" w:rsidR="00D11AB1" w:rsidRPr="002A751B" w:rsidRDefault="001F7181" w:rsidP="002A7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Argumenter l’intérêt de politiques de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prévention et de lutte contre la contamination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l’infection ; expliquer la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limitation des risques à l’échelle collective par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une application de mesures à l’échelle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individuelle.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0225D3BD" w14:textId="7A09238B" w:rsidR="001F7181" w:rsidRDefault="001F7181" w:rsidP="001F7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la reconnaissance, la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neutralisation et l’élimination des microorganismes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pathogènes par des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réactions immunitaires (rôle de cellules et de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molécules effectrices, leucocytes, anticorps ;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rôle des cellules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mémoires).</w:t>
            </w:r>
          </w:p>
          <w:p w14:paraId="4BA589D3" w14:textId="3BDC65E9" w:rsidR="002A751B" w:rsidRPr="002A751B" w:rsidRDefault="002A751B" w:rsidP="002A751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2A751B">
              <w:rPr>
                <w:rFonts w:ascii="Calibri" w:hAnsi="Calibri" w:cs="Calibri"/>
                <w:sz w:val="20"/>
                <w:szCs w:val="20"/>
                <w:lang w:val="fr-FR"/>
              </w:rPr>
              <w:t>Réaction immunitaire immédiate</w:t>
            </w:r>
          </w:p>
          <w:p w14:paraId="7116D409" w14:textId="1F9F8709" w:rsidR="001F7181" w:rsidRDefault="001F7181" w:rsidP="001F7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l’efficacité des antibiotiques dans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l’élimination de certains microbes et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argumenter l’intérêt de leur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usage raisonné.</w:t>
            </w:r>
          </w:p>
          <w:p w14:paraId="4170FA0C" w14:textId="1ECBA33E" w:rsidR="00D11AB1" w:rsidRPr="002A751B" w:rsidRDefault="001F7181" w:rsidP="002A7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Argumenter l’intérêt de politiques de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prévention et de lutte contre la contamination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l’infection ; expliquer la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limitation des risques à l’échelle collective par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une application de mesures à l’échelle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individuelle.</w:t>
            </w:r>
          </w:p>
        </w:tc>
        <w:tc>
          <w:tcPr>
            <w:tcW w:w="3636" w:type="dxa"/>
            <w:shd w:val="clear" w:color="auto" w:fill="FFF2CC" w:themeFill="accent4" w:themeFillTint="33"/>
          </w:tcPr>
          <w:p w14:paraId="060E74E3" w14:textId="62358620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la reconnaissance, la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neutralisation et l’élimination des microorganismes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pathogènes par des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réactions immunitaires (rôle de cellules et de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molécules effectrices, leucocytes, anticorps ;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rôle des cellules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mémoires).</w:t>
            </w:r>
          </w:p>
          <w:p w14:paraId="3A6777A8" w14:textId="18B58E04" w:rsidR="002A751B" w:rsidRPr="0076351A" w:rsidRDefault="006C64BC" w:rsidP="00382CB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Immunité adaptative</w:t>
            </w:r>
            <w:bookmarkStart w:id="0" w:name="_GoBack"/>
            <w:bookmarkEnd w:id="0"/>
          </w:p>
          <w:p w14:paraId="59FE31AB" w14:textId="6E7559F5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comment la vaccination assure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une acquisition préventive et durable d’une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protection spécifique.</w:t>
            </w:r>
          </w:p>
          <w:p w14:paraId="6DCAA60E" w14:textId="33EBD9A3" w:rsidR="00D11AB1" w:rsidRPr="002A751B" w:rsidRDefault="00382CBF" w:rsidP="002A7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Argumenter l’intérêt de politiques de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prévention et de lutte contre la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contamination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et l’infection ; expliquer la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imitation des risques à l’échelle collective par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une application de mesures à l’échelle</w:t>
            </w:r>
            <w:r w:rsidR="002A751B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individuelle.</w:t>
            </w:r>
          </w:p>
        </w:tc>
      </w:tr>
      <w:tr w:rsidR="00D11AB1" w14:paraId="253B1002" w14:textId="77777777" w:rsidTr="00D11AB1">
        <w:tc>
          <w:tcPr>
            <w:tcW w:w="1555" w:type="dxa"/>
            <w:shd w:val="clear" w:color="auto" w:fill="FFF2CC" w:themeFill="accent4" w:themeFillTint="33"/>
          </w:tcPr>
          <w:p w14:paraId="551474BC" w14:textId="77777777" w:rsidR="00D11AB1" w:rsidRPr="00D11AB1" w:rsidRDefault="00D11AB1">
            <w:pPr>
              <w:rPr>
                <w:lang w:val="fr-FR"/>
              </w:rPr>
            </w:pPr>
            <w:r>
              <w:rPr>
                <w:lang w:val="fr-FR"/>
              </w:rPr>
              <w:t>La reproduction et la sexualité humaine.</w:t>
            </w:r>
          </w:p>
        </w:tc>
        <w:tc>
          <w:tcPr>
            <w:tcW w:w="2926" w:type="dxa"/>
            <w:shd w:val="clear" w:color="auto" w:fill="FFF2CC" w:themeFill="accent4" w:themeFillTint="33"/>
          </w:tcPr>
          <w:p w14:paraId="63E55050" w14:textId="7A0C6203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9E1C"/>
                <w:sz w:val="20"/>
                <w:szCs w:val="20"/>
              </w:rPr>
            </w:pPr>
            <w:r>
              <w:rPr>
                <w:rFonts w:ascii="Calibri" w:hAnsi="Calibri" w:cs="Calibri"/>
                <w:color w:val="579E1C"/>
                <w:sz w:val="20"/>
                <w:szCs w:val="20"/>
              </w:rPr>
              <w:t>* différences morphologiques homme/ femme,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garçon fille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&gt;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décrire et identifier les changements du corps au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moment de la puberté (modifications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morphologiques, comportementales,</w:t>
            </w:r>
            <w:r w:rsidR="00181E29">
              <w:rPr>
                <w:rFonts w:ascii="Calibri" w:hAnsi="Calibri" w:cs="Calibri"/>
                <w:color w:val="579E1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579E1C"/>
                <w:sz w:val="20"/>
                <w:szCs w:val="20"/>
              </w:rPr>
              <w:t>physiologiques)</w:t>
            </w:r>
          </w:p>
          <w:p w14:paraId="1372FFC6" w14:textId="41C577C6" w:rsidR="00D11AB1" w:rsidRPr="00181E29" w:rsidRDefault="00181E29" w:rsidP="00181E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>&gt;</w:t>
            </w:r>
            <w:r w:rsidR="00382CBF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identifier les stades de développement chez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382CBF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l'Homme : oeuf, foetus, bébé, jeune, adulte</w:t>
            </w:r>
            <w:r w:rsidR="00382CBF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 w:rsidR="00382CBF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caractères sexuels</w:t>
            </w:r>
          </w:p>
        </w:tc>
        <w:tc>
          <w:tcPr>
            <w:tcW w:w="3636" w:type="dxa"/>
            <w:shd w:val="clear" w:color="auto" w:fill="FFF2CC" w:themeFill="accent4" w:themeFillTint="33"/>
          </w:tcPr>
          <w:p w14:paraId="76AB79EE" w14:textId="2784C3A0" w:rsidR="00E32BDD" w:rsidRDefault="00E32BDD" w:rsidP="00E32B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Relier les changements liés à la puberté et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le déclenchement du fonctionnement des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organes reproducteurs.</w:t>
            </w:r>
          </w:p>
          <w:p w14:paraId="3DCB1AFB" w14:textId="4B1BAABA" w:rsidR="00D11AB1" w:rsidRPr="0002002E" w:rsidRDefault="00E32BDD" w:rsidP="000200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Expliquer le fonctionnement des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appareils reproducteurs à partir de la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puberté (production continue de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spermatozoïdes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tout au long de la vie ; libération cyclique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d’un ovule)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3B550228" w14:textId="0718FAC2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les conditions d’une</w:t>
            </w:r>
            <w:r w:rsidR="0002002E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fécondation (rapport sexuel, formation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d’une cellule-oeuf) et du déroulement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d’une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grossesse (implantation dans la muqueuse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utérine, échanges placentaires) et les relier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avec certains principes de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la maîtrise de la reproduction (aide à la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procréation, contraception).</w:t>
            </w:r>
          </w:p>
          <w:p w14:paraId="10D7D3BC" w14:textId="7B2A5F8C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les méthodes de prévention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des infections sexuellement transmissibles.</w:t>
            </w:r>
          </w:p>
          <w:p w14:paraId="06989445" w14:textId="1828A884" w:rsidR="00382CBF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la distinction entre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reproduction et sexualité.</w:t>
            </w:r>
          </w:p>
          <w:p w14:paraId="7527FAC6" w14:textId="77777777" w:rsidR="008855F6" w:rsidRDefault="00382CBF" w:rsidP="00382C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Argumenter les enjeux liés aux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comportements responsables dans le</w:t>
            </w:r>
            <w:r w:rsidR="008855F6"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domaine de la sexualité.</w:t>
            </w:r>
          </w:p>
          <w:p w14:paraId="0304DC63" w14:textId="200A4461" w:rsidR="00382CBF" w:rsidRPr="00181E29" w:rsidRDefault="00382CBF" w:rsidP="00181E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Faire le lien entre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développement de caractères sexuels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primaires et apparition de caractères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sexuels secondaires via les</w:t>
            </w:r>
            <w:r w:rsidR="00181E29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changements hormonaux</w:t>
            </w:r>
          </w:p>
        </w:tc>
        <w:tc>
          <w:tcPr>
            <w:tcW w:w="3636" w:type="dxa"/>
            <w:shd w:val="clear" w:color="auto" w:fill="FFF2CC" w:themeFill="accent4" w:themeFillTint="33"/>
          </w:tcPr>
          <w:p w14:paraId="0BF7B21B" w14:textId="77777777" w:rsidR="008855F6" w:rsidRDefault="008855F6" w:rsidP="00885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420E"/>
                <w:sz w:val="20"/>
                <w:szCs w:val="20"/>
              </w:rPr>
            </w:pPr>
            <w:r>
              <w:rPr>
                <w:rFonts w:ascii="Calibri" w:hAnsi="Calibri" w:cs="Calibri"/>
                <w:color w:val="FF420E"/>
                <w:sz w:val="20"/>
                <w:szCs w:val="20"/>
              </w:rPr>
              <w:t>• Expliquer les contrôles hormonaux du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fonctionnement des appareils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reproducteurs et les relier avec certains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principes de la maîtrise de la reproduction</w:t>
            </w:r>
            <w:r>
              <w:rPr>
                <w:rFonts w:ascii="Calibri" w:hAnsi="Calibri" w:cs="Calibri"/>
                <w:color w:val="FF420E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FF420E"/>
                <w:sz w:val="20"/>
                <w:szCs w:val="20"/>
              </w:rPr>
              <w:t>(aide à la procréation, contraception).</w:t>
            </w:r>
          </w:p>
          <w:p w14:paraId="6C877FB4" w14:textId="77777777" w:rsidR="00D11AB1" w:rsidRDefault="00D11AB1"/>
        </w:tc>
      </w:tr>
    </w:tbl>
    <w:p w14:paraId="5ABD2318" w14:textId="77777777" w:rsidR="003A0610" w:rsidRDefault="003A0610"/>
    <w:sectPr w:rsidR="003A0610" w:rsidSect="003A061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5F32" w14:textId="77777777" w:rsidR="0063772B" w:rsidRDefault="0063772B" w:rsidP="00734F28">
      <w:pPr>
        <w:spacing w:after="0" w:line="240" w:lineRule="auto"/>
      </w:pPr>
      <w:r>
        <w:separator/>
      </w:r>
    </w:p>
  </w:endnote>
  <w:endnote w:type="continuationSeparator" w:id="0">
    <w:p w14:paraId="137E0270" w14:textId="77777777" w:rsidR="0063772B" w:rsidRDefault="0063772B" w:rsidP="0073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21C9" w14:textId="568911CF" w:rsidR="00734F28" w:rsidRPr="00B458E0" w:rsidRDefault="00B458E0">
    <w:pPr>
      <w:pStyle w:val="Pieddepage"/>
      <w:rPr>
        <w:lang w:val="fr-FR"/>
      </w:rPr>
    </w:pPr>
    <w:r>
      <w:rPr>
        <w:lang w:val="fr-FR"/>
      </w:rPr>
      <w:t>Emilie Baby – Collège Albert Londres – Saint Laurent du Maroni</w:t>
    </w:r>
    <w:r w:rsidR="00C75EDA">
      <w:rPr>
        <w:lang w:val="fr-FR"/>
      </w:rPr>
      <w:tab/>
    </w:r>
    <w:r w:rsidR="00C75EDA">
      <w:rPr>
        <w:lang w:val="fr-FR"/>
      </w:rPr>
      <w:tab/>
    </w:r>
    <w:r w:rsidR="00C75EDA">
      <w:rPr>
        <w:lang w:val="fr-FR"/>
      </w:rPr>
      <w:tab/>
    </w:r>
    <w:r w:rsidR="00C75EDA">
      <w:rPr>
        <w:lang w:val="fr-FR"/>
      </w:rPr>
      <w:tab/>
    </w:r>
    <w:r w:rsidR="00C75EDA">
      <w:rPr>
        <w:lang w:val="fr-FR"/>
      </w:rPr>
      <w:tab/>
    </w:r>
    <w:r w:rsidR="00C75EDA">
      <w:rPr>
        <w:lang w:val="fr-FR"/>
      </w:rPr>
      <w:tab/>
    </w:r>
    <w:r w:rsidR="00C75EDA">
      <w:rPr>
        <w:lang w:val="fr-FR"/>
      </w:rPr>
      <w:tab/>
    </w:r>
    <w:r w:rsidR="00C75EDA">
      <w:rPr>
        <w:lang w:val="fr-FR"/>
      </w:rPr>
      <w:tab/>
      <w:t>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3B8" w14:textId="77777777" w:rsidR="0063772B" w:rsidRDefault="0063772B" w:rsidP="00734F28">
      <w:pPr>
        <w:spacing w:after="0" w:line="240" w:lineRule="auto"/>
      </w:pPr>
      <w:r>
        <w:separator/>
      </w:r>
    </w:p>
  </w:footnote>
  <w:footnote w:type="continuationSeparator" w:id="0">
    <w:p w14:paraId="6CDA181E" w14:textId="77777777" w:rsidR="0063772B" w:rsidRDefault="0063772B" w:rsidP="0073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D1"/>
    <w:multiLevelType w:val="hybridMultilevel"/>
    <w:tmpl w:val="09FED9BE"/>
    <w:lvl w:ilvl="0" w:tplc="576070A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-Italic" w:hint="default"/>
        <w:i/>
        <w:color w:val="000000"/>
        <w:sz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10"/>
    <w:rsid w:val="0002002E"/>
    <w:rsid w:val="0003729B"/>
    <w:rsid w:val="000E3C78"/>
    <w:rsid w:val="000E6F3B"/>
    <w:rsid w:val="000F6A8A"/>
    <w:rsid w:val="00106952"/>
    <w:rsid w:val="0014743B"/>
    <w:rsid w:val="00181E29"/>
    <w:rsid w:val="001E7159"/>
    <w:rsid w:val="001F5E24"/>
    <w:rsid w:val="001F7181"/>
    <w:rsid w:val="002010E7"/>
    <w:rsid w:val="002274AD"/>
    <w:rsid w:val="00252BAD"/>
    <w:rsid w:val="002A751B"/>
    <w:rsid w:val="002C236E"/>
    <w:rsid w:val="002E340B"/>
    <w:rsid w:val="00370F5D"/>
    <w:rsid w:val="00382CBF"/>
    <w:rsid w:val="003A0610"/>
    <w:rsid w:val="003A2499"/>
    <w:rsid w:val="003F0B84"/>
    <w:rsid w:val="00435D31"/>
    <w:rsid w:val="00492652"/>
    <w:rsid w:val="004B5D32"/>
    <w:rsid w:val="0052296A"/>
    <w:rsid w:val="005303EB"/>
    <w:rsid w:val="00540C95"/>
    <w:rsid w:val="00545139"/>
    <w:rsid w:val="005A0A87"/>
    <w:rsid w:val="00632974"/>
    <w:rsid w:val="0063772B"/>
    <w:rsid w:val="0068122E"/>
    <w:rsid w:val="006C64BC"/>
    <w:rsid w:val="00734F28"/>
    <w:rsid w:val="0076351A"/>
    <w:rsid w:val="007674B1"/>
    <w:rsid w:val="00775F1C"/>
    <w:rsid w:val="007A5577"/>
    <w:rsid w:val="007A5D3C"/>
    <w:rsid w:val="00826247"/>
    <w:rsid w:val="00834D39"/>
    <w:rsid w:val="00874CED"/>
    <w:rsid w:val="008855F6"/>
    <w:rsid w:val="00887EDB"/>
    <w:rsid w:val="008B331B"/>
    <w:rsid w:val="008D1C1F"/>
    <w:rsid w:val="009A643C"/>
    <w:rsid w:val="00A56F31"/>
    <w:rsid w:val="00B458E0"/>
    <w:rsid w:val="00C75EDA"/>
    <w:rsid w:val="00C90B3E"/>
    <w:rsid w:val="00CF6C8E"/>
    <w:rsid w:val="00D11AB1"/>
    <w:rsid w:val="00D43A6D"/>
    <w:rsid w:val="00D547DA"/>
    <w:rsid w:val="00D87F86"/>
    <w:rsid w:val="00D9175C"/>
    <w:rsid w:val="00DF57B6"/>
    <w:rsid w:val="00E32BDD"/>
    <w:rsid w:val="00E76B40"/>
    <w:rsid w:val="00E96BFD"/>
    <w:rsid w:val="00F426A3"/>
    <w:rsid w:val="00FB0E7A"/>
    <w:rsid w:val="00FD7F30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A09"/>
  <w15:chartTrackingRefBased/>
  <w15:docId w15:val="{5A18EB1E-CE42-4BA3-A042-3C78928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9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F28"/>
  </w:style>
  <w:style w:type="paragraph" w:styleId="Pieddepage">
    <w:name w:val="footer"/>
    <w:basedOn w:val="Normal"/>
    <w:link w:val="PieddepageCar"/>
    <w:uiPriority w:val="99"/>
    <w:unhideWhenUsed/>
    <w:rsid w:val="0073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8</Pages>
  <Words>3814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Baby</dc:creator>
  <cp:keywords/>
  <dc:description/>
  <cp:lastModifiedBy>Emilie Baby</cp:lastModifiedBy>
  <cp:revision>62</cp:revision>
  <dcterms:created xsi:type="dcterms:W3CDTF">2019-08-15T14:48:00Z</dcterms:created>
  <dcterms:modified xsi:type="dcterms:W3CDTF">2019-12-16T19:27:00Z</dcterms:modified>
</cp:coreProperties>
</file>